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6C" w:rsidRDefault="00A9166C" w:rsidP="00A9166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827A57" w:rsidRDefault="00827A57" w:rsidP="004F4C6F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F4C6F" w:rsidRPr="00A6155A" w:rsidRDefault="00827A57" w:rsidP="004F4C6F">
      <w:pPr>
        <w:jc w:val="center"/>
        <w:rPr>
          <w:b/>
          <w:sz w:val="28"/>
        </w:rPr>
      </w:pPr>
      <w:r w:rsidRPr="00A6155A">
        <w:rPr>
          <w:b/>
          <w:sz w:val="28"/>
        </w:rPr>
        <w:t>ИРКУТСКАЯ ОБЛАСТЬ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Тулунский  район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 w:rsidRPr="003B08FE">
        <w:rPr>
          <w:b/>
          <w:sz w:val="28"/>
          <w:szCs w:val="28"/>
        </w:rPr>
        <w:t>АДМИНИСТРАЦИЯ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Азейского  сельского по</w:t>
      </w:r>
      <w:r w:rsidRPr="003B08FE">
        <w:rPr>
          <w:b/>
          <w:sz w:val="28"/>
          <w:szCs w:val="28"/>
        </w:rPr>
        <w:t>селения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A9166C" w:rsidP="004F4C6F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</w:t>
      </w:r>
      <w:r w:rsidR="00F00321">
        <w:rPr>
          <w:rFonts w:ascii="Times New Roman" w:hAnsi="Times New Roman"/>
          <w:b/>
          <w:sz w:val="28"/>
          <w:szCs w:val="28"/>
        </w:rPr>
        <w:t>2024</w:t>
      </w:r>
      <w:r w:rsidR="004F4C6F" w:rsidRPr="003B08F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</w:t>
      </w:r>
      <w:r w:rsidR="004F4C6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F4C6F" w:rsidRPr="003B08FE">
        <w:rPr>
          <w:rFonts w:ascii="Times New Roman" w:hAnsi="Times New Roman"/>
          <w:b/>
          <w:sz w:val="28"/>
          <w:szCs w:val="28"/>
        </w:rPr>
        <w:t xml:space="preserve">  № </w:t>
      </w:r>
    </w:p>
    <w:p w:rsidR="004F4C6F" w:rsidRDefault="004F4C6F" w:rsidP="004F4C6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F4C6F" w:rsidRDefault="004F4C6F" w:rsidP="004F4C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с.Азей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системы мониторинга </w:t>
      </w:r>
    </w:p>
    <w:p w:rsidR="004F4C6F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состояния систем теплоснабжения 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территории 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>Азей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ского сельского поселения</w:t>
      </w:r>
    </w:p>
    <w:p w:rsidR="00D174C1" w:rsidRDefault="00D174C1" w:rsidP="00D174C1">
      <w:pPr>
        <w:rPr>
          <w:sz w:val="20"/>
          <w:szCs w:val="20"/>
        </w:rPr>
      </w:pPr>
    </w:p>
    <w:p w:rsidR="00D174C1" w:rsidRDefault="006D4C66" w:rsidP="00D174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D174C1">
        <w:rPr>
          <w:rFonts w:eastAsia="Calibri"/>
          <w:sz w:val="28"/>
          <w:szCs w:val="28"/>
          <w:lang w:eastAsia="en-US"/>
        </w:rPr>
        <w:t xml:space="preserve"> от 06 октября 2003 года </w:t>
      </w:r>
      <w:r w:rsidR="004F4C6F">
        <w:rPr>
          <w:rFonts w:eastAsia="Calibri"/>
          <w:sz w:val="28"/>
          <w:szCs w:val="28"/>
          <w:lang w:eastAsia="en-US"/>
        </w:rPr>
        <w:t xml:space="preserve">           </w:t>
      </w:r>
      <w:r w:rsidR="00D174C1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4F4C6F">
        <w:rPr>
          <w:rFonts w:eastAsia="Calibri"/>
          <w:sz w:val="28"/>
          <w:szCs w:val="28"/>
          <w:lang w:eastAsia="en-US"/>
        </w:rPr>
        <w:t>.07.</w:t>
      </w:r>
      <w:r w:rsidR="00D174C1">
        <w:rPr>
          <w:rFonts w:eastAsia="Calibri"/>
          <w:sz w:val="28"/>
          <w:szCs w:val="28"/>
          <w:lang w:eastAsia="en-US"/>
        </w:rPr>
        <w:t xml:space="preserve">2010 года № 190-ФЗ «О теплоснабжении», Уставом </w:t>
      </w:r>
      <w:r w:rsidR="004F4C6F">
        <w:rPr>
          <w:rFonts w:eastAsia="Calibri"/>
          <w:sz w:val="28"/>
          <w:szCs w:val="28"/>
          <w:lang w:eastAsia="en-US"/>
        </w:rPr>
        <w:t>Азей</w:t>
      </w:r>
      <w:r w:rsidR="00D174C1">
        <w:rPr>
          <w:rFonts w:eastAsia="Calibri"/>
          <w:sz w:val="28"/>
          <w:szCs w:val="28"/>
          <w:lang w:eastAsia="en-US"/>
        </w:rPr>
        <w:t>ского муниципального образования:</w:t>
      </w:r>
    </w:p>
    <w:p w:rsidR="00D174C1" w:rsidRDefault="00D174C1" w:rsidP="00D174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систему мониторинга состояния систем теплоснабжения на территории </w:t>
      </w:r>
      <w:r w:rsidR="004F4C6F">
        <w:rPr>
          <w:sz w:val="28"/>
          <w:szCs w:val="28"/>
        </w:rPr>
        <w:t>Азей</w:t>
      </w:r>
      <w:r>
        <w:rPr>
          <w:sz w:val="28"/>
          <w:szCs w:val="28"/>
        </w:rPr>
        <w:t xml:space="preserve">ского сельского поселения </w:t>
      </w:r>
      <w:r w:rsidR="004F4C6F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827A57" w:rsidRDefault="00827A57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7A57" w:rsidRDefault="00827A57" w:rsidP="00827A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827A57">
        <w:t xml:space="preserve"> </w:t>
      </w:r>
      <w:r w:rsidRPr="00827A57">
        <w:rPr>
          <w:sz w:val="28"/>
          <w:szCs w:val="28"/>
        </w:rPr>
        <w:t>Признать утратившим силу постановление администрации Азейского сельского поселения от 01.08.2017 г. № 3</w:t>
      </w:r>
      <w:r>
        <w:rPr>
          <w:sz w:val="28"/>
          <w:szCs w:val="28"/>
        </w:rPr>
        <w:t>9</w:t>
      </w:r>
      <w:r w:rsidRPr="00827A57">
        <w:rPr>
          <w:sz w:val="28"/>
          <w:szCs w:val="28"/>
        </w:rPr>
        <w:t>-пг «Об утверждении системы мониторинга состояния систем теплоснабжения на территории Азейского сельского поселения»</w:t>
      </w: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4C6F" w:rsidRPr="00C850F7" w:rsidRDefault="00827A57" w:rsidP="004F4C6F">
      <w:pPr>
        <w:ind w:left="142" w:firstLine="425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D174C1">
        <w:rPr>
          <w:sz w:val="28"/>
          <w:szCs w:val="28"/>
        </w:rPr>
        <w:t xml:space="preserve">. </w:t>
      </w:r>
      <w:r w:rsidR="004F4C6F" w:rsidRPr="00C850F7">
        <w:rPr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3C0E07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D174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74C1">
        <w:rPr>
          <w:rFonts w:ascii="Times New Roman" w:hAnsi="Times New Roman" w:cs="Times New Roman"/>
          <w:sz w:val="28"/>
          <w:szCs w:val="28"/>
        </w:rPr>
        <w:t xml:space="preserve"> </w:t>
      </w:r>
      <w:r w:rsidR="004F4C6F">
        <w:rPr>
          <w:rFonts w:ascii="Times New Roman" w:hAnsi="Times New Roman" w:cs="Times New Roman"/>
          <w:sz w:val="28"/>
          <w:szCs w:val="28"/>
        </w:rPr>
        <w:t>Азейского</w:t>
      </w:r>
    </w:p>
    <w:p w:rsidR="00D174C1" w:rsidRDefault="00D174C1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4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0E07">
        <w:rPr>
          <w:rFonts w:ascii="Times New Roman" w:hAnsi="Times New Roman" w:cs="Times New Roman"/>
          <w:sz w:val="28"/>
          <w:szCs w:val="28"/>
        </w:rPr>
        <w:t>А.О. Проводова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ind w:firstLine="708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D174C1" w:rsidRPr="000E46D3" w:rsidRDefault="00D174C1" w:rsidP="00D174C1">
      <w:pPr>
        <w:jc w:val="right"/>
        <w:outlineLvl w:val="1"/>
        <w:rPr>
          <w:sz w:val="22"/>
          <w:szCs w:val="22"/>
          <w:lang w:eastAsia="ar-SA"/>
        </w:rPr>
      </w:pPr>
      <w:r w:rsidRPr="000E46D3">
        <w:rPr>
          <w:sz w:val="22"/>
          <w:szCs w:val="22"/>
        </w:rPr>
        <w:t xml:space="preserve">Приложение </w:t>
      </w:r>
      <w:r w:rsidR="000E46D3">
        <w:rPr>
          <w:sz w:val="22"/>
          <w:szCs w:val="22"/>
        </w:rPr>
        <w:t>№ 1</w:t>
      </w:r>
    </w:p>
    <w:p w:rsidR="00D174C1" w:rsidRPr="000E46D3" w:rsidRDefault="00D174C1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к </w:t>
      </w:r>
      <w:r w:rsidR="000E46D3">
        <w:rPr>
          <w:rFonts w:ascii="Times New Roman" w:hAnsi="Times New Roman" w:cs="Times New Roman"/>
          <w:sz w:val="22"/>
          <w:szCs w:val="22"/>
        </w:rPr>
        <w:t>постановл</w:t>
      </w:r>
      <w:r w:rsidRPr="000E46D3">
        <w:rPr>
          <w:rFonts w:ascii="Times New Roman" w:hAnsi="Times New Roman" w:cs="Times New Roman"/>
          <w:sz w:val="22"/>
          <w:szCs w:val="22"/>
        </w:rPr>
        <w:t xml:space="preserve">ению администрации </w:t>
      </w:r>
    </w:p>
    <w:p w:rsidR="00D174C1" w:rsidRPr="000E46D3" w:rsidRDefault="000E46D3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Азей</w:t>
      </w:r>
      <w:r w:rsidR="00D174C1" w:rsidRPr="000E46D3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D174C1" w:rsidRPr="000E46D3" w:rsidRDefault="00D174C1" w:rsidP="00D174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от </w:t>
      </w:r>
      <w:r w:rsidR="00A9166C">
        <w:rPr>
          <w:rFonts w:ascii="Times New Roman" w:hAnsi="Times New Roman" w:cs="Times New Roman"/>
          <w:sz w:val="22"/>
          <w:szCs w:val="22"/>
        </w:rPr>
        <w:t>______</w:t>
      </w:r>
      <w:r w:rsidR="00827A57">
        <w:rPr>
          <w:rFonts w:ascii="Times New Roman" w:hAnsi="Times New Roman" w:cs="Times New Roman"/>
          <w:sz w:val="22"/>
          <w:szCs w:val="22"/>
        </w:rPr>
        <w:t>2024</w:t>
      </w:r>
      <w:r w:rsidR="000E46D3">
        <w:rPr>
          <w:rFonts w:ascii="Times New Roman" w:hAnsi="Times New Roman" w:cs="Times New Roman"/>
          <w:sz w:val="22"/>
          <w:szCs w:val="22"/>
        </w:rPr>
        <w:t xml:space="preserve"> </w:t>
      </w:r>
      <w:r w:rsidRPr="000E46D3">
        <w:rPr>
          <w:rFonts w:ascii="Times New Roman" w:hAnsi="Times New Roman" w:cs="Times New Roman"/>
          <w:sz w:val="22"/>
          <w:szCs w:val="22"/>
        </w:rPr>
        <w:t xml:space="preserve">г. № </w:t>
      </w:r>
      <w:bookmarkStart w:id="0" w:name="_GoBack"/>
      <w:bookmarkEnd w:id="0"/>
    </w:p>
    <w:p w:rsidR="00D174C1" w:rsidRDefault="00D174C1" w:rsidP="00D174C1">
      <w:pPr>
        <w:pStyle w:val="1"/>
      </w:pPr>
    </w:p>
    <w:p w:rsidR="00D174C1" w:rsidRDefault="00D174C1" w:rsidP="00D1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D174C1" w:rsidRDefault="00D174C1" w:rsidP="00D174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состояния систем теплоснабжения на территории </w:t>
      </w:r>
      <w:r w:rsidR="000E46D3">
        <w:rPr>
          <w:b/>
          <w:sz w:val="28"/>
          <w:szCs w:val="28"/>
        </w:rPr>
        <w:t xml:space="preserve">Азейского сельского поселения </w:t>
      </w:r>
    </w:p>
    <w:p w:rsidR="00D174C1" w:rsidRDefault="00D174C1" w:rsidP="00D174C1">
      <w:pPr>
        <w:ind w:firstLine="708"/>
        <w:rPr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D174C1" w:rsidRDefault="00D174C1" w:rsidP="00D174C1">
      <w:pPr>
        <w:pStyle w:val="1"/>
        <w:ind w:left="1068"/>
        <w:rPr>
          <w:b/>
          <w:color w:val="000000"/>
          <w:sz w:val="28"/>
          <w:szCs w:val="28"/>
        </w:rPr>
      </w:pPr>
    </w:p>
    <w:p w:rsidR="00E345E5" w:rsidRDefault="00E345E5" w:rsidP="00D174C1">
      <w:pPr>
        <w:ind w:firstLine="426"/>
        <w:jc w:val="both"/>
        <w:rPr>
          <w:color w:val="000000"/>
          <w:sz w:val="28"/>
          <w:szCs w:val="28"/>
        </w:rPr>
      </w:pPr>
      <w:r w:rsidRPr="00E345E5">
        <w:rPr>
          <w:sz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45E5" w:rsidRPr="00E345E5" w:rsidRDefault="00D174C1" w:rsidP="00D174C1">
      <w:pPr>
        <w:ind w:firstLine="426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</w:t>
      </w:r>
      <w:r w:rsidR="00E345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издержек при транспорт</w:t>
      </w:r>
      <w:r w:rsidR="00E345E5">
        <w:rPr>
          <w:color w:val="000000"/>
          <w:sz w:val="28"/>
          <w:szCs w:val="28"/>
        </w:rPr>
        <w:t>ировк</w:t>
      </w:r>
      <w:r>
        <w:rPr>
          <w:color w:val="000000"/>
          <w:sz w:val="28"/>
          <w:szCs w:val="28"/>
        </w:rPr>
        <w:t>е тепловой энергии. Однако реальное состояние тепловых сетей таково, что основной задачей является недопущение аварий на тепловых сетях.</w:t>
      </w:r>
      <w:r w:rsidR="00E345E5">
        <w:rPr>
          <w:color w:val="000000"/>
          <w:sz w:val="28"/>
          <w:szCs w:val="28"/>
        </w:rPr>
        <w:t xml:space="preserve">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мониторинга включает в себя: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сбора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хранения, обработки и представления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истему анализа и выдачи информации для принятия решения.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организации мониторинга и корректировки, развития систем теплоснабжения</w:t>
      </w:r>
    </w:p>
    <w:p w:rsidR="00D174C1" w:rsidRDefault="00D174C1" w:rsidP="00D174C1">
      <w:pPr>
        <w:pStyle w:val="1"/>
        <w:ind w:left="0" w:firstLine="426"/>
        <w:rPr>
          <w:b/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1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174C1" w:rsidRDefault="00D174C1" w:rsidP="00D174C1">
      <w:pPr>
        <w:pStyle w:val="1"/>
        <w:ind w:left="0" w:firstLine="426"/>
        <w:jc w:val="both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      Мониторинг проведения, развития систем теплоснабжения </w:t>
      </w:r>
      <w:r w:rsidR="00E345E5">
        <w:rPr>
          <w:color w:val="000000"/>
          <w:sz w:val="28"/>
          <w:szCs w:val="28"/>
        </w:rPr>
        <w:t>Азей</w:t>
      </w:r>
      <w:r>
        <w:rPr>
          <w:color w:val="000000"/>
          <w:sz w:val="28"/>
          <w:szCs w:val="28"/>
        </w:rPr>
        <w:t xml:space="preserve">ского сельского поселения осуществляется в соответствии с Федеральным законом </w:t>
      </w:r>
      <w:r>
        <w:rPr>
          <w:sz w:val="28"/>
          <w:szCs w:val="28"/>
        </w:rPr>
        <w:t>от 27</w:t>
      </w:r>
      <w:r w:rsidR="00E345E5">
        <w:rPr>
          <w:sz w:val="28"/>
          <w:szCs w:val="28"/>
        </w:rPr>
        <w:t>.07.</w:t>
      </w:r>
      <w:r>
        <w:rPr>
          <w:sz w:val="28"/>
          <w:szCs w:val="28"/>
        </w:rPr>
        <w:t xml:space="preserve">2010 г. </w:t>
      </w:r>
      <w:r w:rsidR="00827A57">
        <w:rPr>
          <w:sz w:val="28"/>
          <w:szCs w:val="28"/>
        </w:rPr>
        <w:t>№</w:t>
      </w:r>
      <w:r>
        <w:rPr>
          <w:sz w:val="28"/>
          <w:szCs w:val="28"/>
        </w:rPr>
        <w:t xml:space="preserve"> 190-ФЗ </w:t>
      </w:r>
      <w:r>
        <w:rPr>
          <w:color w:val="000000"/>
          <w:sz w:val="28"/>
          <w:szCs w:val="28"/>
        </w:rPr>
        <w:t>«О теплоснабжении».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2.1.3.      </w:t>
      </w:r>
      <w:r w:rsidR="00910AAC" w:rsidRPr="00910AAC">
        <w:rPr>
          <w:sz w:val="28"/>
        </w:rPr>
        <w:t>Цел</w:t>
      </w:r>
      <w:r w:rsidR="00910AAC">
        <w:rPr>
          <w:sz w:val="28"/>
        </w:rPr>
        <w:t>ью</w:t>
      </w:r>
      <w:r w:rsidR="00910AAC" w:rsidRPr="00910AAC">
        <w:rPr>
          <w:sz w:val="28"/>
        </w:rPr>
        <w:t xml:space="preserve"> создания и функционирования системы мониторинга теплоснабжения явля</w:t>
      </w:r>
      <w:r w:rsidR="00910AAC">
        <w:rPr>
          <w:sz w:val="28"/>
        </w:rPr>
        <w:t>е</w:t>
      </w:r>
      <w:r w:rsidR="00910AAC" w:rsidRPr="00910AAC">
        <w:rPr>
          <w:sz w:val="28"/>
        </w:rPr>
        <w:t xml:space="preserve">тся повышение надежности и безопасности систем теплоснабжения, снижение затрат на проведение аварийно- восстановительных работ посредством реализации мероприятий по </w:t>
      </w:r>
      <w:r w:rsidR="00910AAC" w:rsidRPr="00910AAC">
        <w:rPr>
          <w:sz w:val="28"/>
        </w:rPr>
        <w:lastRenderedPageBreak/>
        <w:t>предупреждению, предотвращению, выявлению и ликвидации аварийных ситуаций</w:t>
      </w:r>
      <w:r w:rsidR="00910AAC">
        <w:t>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      Основными задачами проведения мониторинга являются:</w:t>
      </w:r>
    </w:p>
    <w:p w:rsidR="00D174C1" w:rsidRPr="006A6B33" w:rsidRDefault="00D174C1" w:rsidP="006A6B33">
      <w:pPr>
        <w:pStyle w:val="ad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 xml:space="preserve">анализ соответствия запланированных мероприятий фактически </w:t>
      </w:r>
      <w:r w:rsidR="00910AAC" w:rsidRPr="006A6B33">
        <w:rPr>
          <w:color w:val="000000"/>
          <w:sz w:val="28"/>
          <w:szCs w:val="28"/>
        </w:rPr>
        <w:t>выполне</w:t>
      </w:r>
      <w:r w:rsidRPr="006A6B33">
        <w:rPr>
          <w:color w:val="000000"/>
          <w:sz w:val="28"/>
          <w:szCs w:val="28"/>
        </w:rPr>
        <w:t>нным (оценка хода реализации);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соотношения затрат, направленных на реализацию с полученным эффектом (анализ эффективности);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влияния изменений внешних условий;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причин успехов и неудач выполнения;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эффективности организации выполнения;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корректировка с учетом происходящих изменений, в том числе уточнение целей и задач.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Основными этапами проведения мониторинга являются: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 определение целей и задач проведения мониторинга систем теплоснабжения;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формирование системы индикаторов, отражающих реал</w:t>
      </w:r>
      <w:r w:rsidR="00910AAC" w:rsidRPr="006A6B33">
        <w:rPr>
          <w:color w:val="000000"/>
          <w:sz w:val="28"/>
          <w:szCs w:val="28"/>
        </w:rPr>
        <w:t>ьные</w:t>
      </w:r>
      <w:r w:rsidRPr="006A6B33">
        <w:rPr>
          <w:color w:val="000000"/>
          <w:sz w:val="28"/>
          <w:szCs w:val="28"/>
        </w:rPr>
        <w:t xml:space="preserve"> цел</w:t>
      </w:r>
      <w:r w:rsidR="00910AAC" w:rsidRPr="006A6B33">
        <w:rPr>
          <w:color w:val="000000"/>
          <w:sz w:val="28"/>
          <w:szCs w:val="28"/>
        </w:rPr>
        <w:t>и</w:t>
      </w:r>
      <w:r w:rsidRPr="006A6B33">
        <w:rPr>
          <w:color w:val="000000"/>
          <w:sz w:val="28"/>
          <w:szCs w:val="28"/>
        </w:rPr>
        <w:t>, развития систем теплоснабжения;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полученной информации;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      Основными индикаторами, применяемыми для мониторинга </w:t>
      </w:r>
      <w:r w:rsidR="00C01945">
        <w:rPr>
          <w:color w:val="000000"/>
          <w:sz w:val="28"/>
          <w:szCs w:val="28"/>
        </w:rPr>
        <w:t>развития систем теплоснабжения,</w:t>
      </w:r>
      <w:r>
        <w:rPr>
          <w:color w:val="000000"/>
          <w:sz w:val="28"/>
          <w:szCs w:val="28"/>
        </w:rPr>
        <w:t xml:space="preserve"> являются: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объем выработки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загрузки мощностей теплоисточников;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соответствия тепловых мощностей потребностям потребителей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обеспеченность тепловыми мощностями нового строительства;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тепловой энергии на отопление 1 кв.м</w:t>
      </w:r>
      <w:r w:rsidR="000C785F" w:rsidRPr="00C01945">
        <w:rPr>
          <w:color w:val="000000"/>
          <w:sz w:val="28"/>
          <w:szCs w:val="28"/>
        </w:rPr>
        <w:t>.</w:t>
      </w:r>
      <w:r w:rsidRPr="00C01945">
        <w:rPr>
          <w:color w:val="000000"/>
          <w:sz w:val="28"/>
          <w:szCs w:val="28"/>
        </w:rPr>
        <w:t xml:space="preserve"> за рассматриваемый период;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тепловой энергии на ГВС в расчете на 1 жителя за рассматриваемый период;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удельные нормы расхода топлива на выработку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удельные расход ресурсов на производство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ресурсов на транспортировку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аварийность систем теплоснабжения (единиц на километр протяженности сетей);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доля ежегодно заменяемых сетей (в процентах от общей протяженности);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lastRenderedPageBreak/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платежей потребителей;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рентабельности.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D174C1" w:rsidP="00D174C1">
      <w:pPr>
        <w:pStyle w:val="1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2.2 </w:t>
      </w:r>
      <w:r>
        <w:rPr>
          <w:b/>
          <w:color w:val="000000"/>
          <w:sz w:val="28"/>
          <w:szCs w:val="28"/>
        </w:rPr>
        <w:t>Принципы проведения мониторинга, систем теплоснабжения</w:t>
      </w:r>
    </w:p>
    <w:p w:rsidR="00D174C1" w:rsidRDefault="00D174C1" w:rsidP="00D174C1">
      <w:pPr>
        <w:pStyle w:val="1"/>
        <w:ind w:left="1428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D174C1">
        <w:rPr>
          <w:color w:val="000000"/>
          <w:sz w:val="28"/>
          <w:szCs w:val="28"/>
        </w:rPr>
        <w:t>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D174C1">
        <w:rPr>
          <w:color w:val="000000"/>
          <w:sz w:val="28"/>
          <w:szCs w:val="28"/>
        </w:rPr>
        <w:t> регулярность – проведение мониторинга достаточно часто и через равные промежутки времени;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D174C1">
        <w:rPr>
          <w:color w:val="000000"/>
          <w:sz w:val="28"/>
          <w:szCs w:val="28"/>
        </w:rPr>
        <w:t> достоверность – использование точной и достоверной информации, формализация методов сбора информации.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0C785F" w:rsidP="00D174C1">
      <w:pPr>
        <w:pStyle w:val="1"/>
        <w:numPr>
          <w:ilvl w:val="1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174C1">
        <w:rPr>
          <w:b/>
          <w:color w:val="000000"/>
          <w:sz w:val="28"/>
          <w:szCs w:val="28"/>
        </w:rPr>
        <w:t>Сбор и систематизация информации</w:t>
      </w:r>
    </w:p>
    <w:p w:rsidR="00D174C1" w:rsidRDefault="00D174C1" w:rsidP="00D174C1">
      <w:pPr>
        <w:pStyle w:val="1"/>
        <w:ind w:left="1326"/>
        <w:rPr>
          <w:b/>
          <w:color w:val="000000"/>
          <w:sz w:val="28"/>
          <w:szCs w:val="28"/>
        </w:rPr>
      </w:pP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3.1. Система сбора данных мониторинга объединяет в себе все существующие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методы наблюдения за тепловыми сетями на территории муниципального образования городского округа.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3.2. На объектном уровне собирается следующая информация: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3.2.1. Паспортная база данных технологического оборудования и тепловых сетей.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3.2.2. Расположение смежных коммуникаций в 5-ти метровой зоне прокладки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теплосети.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3.2.3. Исполнительная документация в электронном виде.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3.2.4. Данные о грунтах в зоне прокладки теплосети (грунтовые воды,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суффозионные грунты).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3.2.5. Данные о проведенных ремонтных работах на объектах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3.2.6. Данные о техническом перевооружении объектов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3.2.7.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 xml:space="preserve">указанием наименования объекта, адреса объекта, причин, приведших к возникновению аварийной ситуации, мер, принимаемых по </w:t>
      </w:r>
      <w:r w:rsidR="00C01945" w:rsidRPr="00C01945">
        <w:rPr>
          <w:color w:val="000000"/>
          <w:sz w:val="28"/>
          <w:szCs w:val="28"/>
        </w:rPr>
        <w:lastRenderedPageBreak/>
        <w:t>ликвидации аварийных ситуаций, а также при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отключении потребителей от теплоснабжения период отключения и перечень отключенных потребителей.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 На муниципальном уровне собирается следующая информация: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3.3.1. Данные о проведенных ремонтных работах на объектах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3.3.2. Данные о техническом перевооружении объектов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3.3.3.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D174C1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 xml:space="preserve">3.4. Теплоснабжающая организация </w:t>
      </w:r>
      <w:r>
        <w:rPr>
          <w:color w:val="000000"/>
          <w:sz w:val="28"/>
          <w:szCs w:val="28"/>
        </w:rPr>
        <w:t xml:space="preserve">(МУСХП «Центральное») </w:t>
      </w:r>
      <w:r w:rsidR="00C01945" w:rsidRPr="00C01945">
        <w:rPr>
          <w:color w:val="000000"/>
          <w:sz w:val="28"/>
          <w:szCs w:val="28"/>
        </w:rPr>
        <w:t>ежеквартально до 15 числа, месяца, следующего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за отчетным периодом, предоставляет в администрацию муниципального образования МР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 xml:space="preserve">«Жуковский район» информацию в соответствии с пунктами </w:t>
      </w: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="00C01945" w:rsidRPr="00C01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C01945" w:rsidRPr="00C0194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2.3.3.2.</w:t>
      </w:r>
      <w:r w:rsidR="00C01945" w:rsidRPr="00C0194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2.3.3.3</w:t>
      </w:r>
      <w:r w:rsidR="00C01945" w:rsidRPr="00C01945">
        <w:rPr>
          <w:color w:val="000000"/>
          <w:sz w:val="28"/>
          <w:szCs w:val="28"/>
        </w:rPr>
        <w:t xml:space="preserve"> настоящего мониторинга.</w:t>
      </w:r>
      <w:r w:rsidR="00D174C1">
        <w:rPr>
          <w:color w:val="000000"/>
          <w:sz w:val="28"/>
          <w:szCs w:val="28"/>
        </w:rPr>
        <w:t> </w:t>
      </w:r>
    </w:p>
    <w:p w:rsid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 Анализ информации и формирование рекомендаций</w:t>
      </w:r>
    </w:p>
    <w:p w:rsidR="00D174C1" w:rsidRDefault="00D174C1" w:rsidP="00D174C1">
      <w:pPr>
        <w:ind w:firstLine="426"/>
        <w:rPr>
          <w:b/>
          <w:color w:val="000000"/>
          <w:sz w:val="28"/>
          <w:szCs w:val="28"/>
        </w:rPr>
      </w:pP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4.1. Основными этапами анализа информации о состоянии систем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теплоснабжения являются: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сравнение затрат и эффектов;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успехов и неудач;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влияния изменений внешних условий;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эффективности эксплуатации;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выводы;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рекомендации.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4.2. Основными методами анализа информации являются: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количественные – обработка количественных данных с помощью формализованных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математических операций (расчет средних и относительных величин, корреляционный анализ, регрессионный анализ и т.д.);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методов (метод экспертных оценок).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4.3. Анализ данных мониторинга на муниципальном уровне проводится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 xml:space="preserve">специалистами администрации </w:t>
      </w:r>
      <w:r w:rsidR="0044312A">
        <w:rPr>
          <w:color w:val="000000"/>
          <w:sz w:val="28"/>
          <w:szCs w:val="28"/>
        </w:rPr>
        <w:t>Азейского сельского поселения</w:t>
      </w:r>
      <w:r w:rsidRPr="0081092F">
        <w:rPr>
          <w:color w:val="000000"/>
          <w:sz w:val="28"/>
          <w:szCs w:val="28"/>
        </w:rPr>
        <w:t>, на объектном уровне –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специалистами теплоснабжающей организации</w:t>
      </w:r>
      <w:r w:rsidR="0044312A">
        <w:rPr>
          <w:color w:val="000000"/>
          <w:sz w:val="28"/>
          <w:szCs w:val="28"/>
        </w:rPr>
        <w:t xml:space="preserve"> (МУСХП «Центральное»)</w:t>
      </w:r>
      <w:r w:rsidRPr="0081092F">
        <w:rPr>
          <w:color w:val="000000"/>
          <w:sz w:val="28"/>
          <w:szCs w:val="28"/>
        </w:rPr>
        <w:t>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4.4. Данные мониторинга накладываются на актуальные паспортные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lastRenderedPageBreak/>
        <w:t>характеристики объекта в целях выявления истинного состояния объекта, исключения ложной информации.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4.5. На основании данных анализа готовится отчет состоянии систем</w:t>
      </w:r>
    </w:p>
    <w:p w:rsidR="00D174C1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теплоснабжения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D174C1" w:rsidRDefault="00D174C1" w:rsidP="00D174C1">
      <w:pPr>
        <w:rPr>
          <w:sz w:val="28"/>
          <w:szCs w:val="28"/>
          <w:lang w:eastAsia="ar-SA"/>
        </w:rPr>
      </w:pPr>
    </w:p>
    <w:p w:rsidR="009149A7" w:rsidRPr="00D174C1" w:rsidRDefault="009149A7" w:rsidP="00D174C1">
      <w:pPr>
        <w:rPr>
          <w:szCs w:val="28"/>
        </w:rPr>
      </w:pPr>
    </w:p>
    <w:sectPr w:rsidR="009149A7" w:rsidRPr="00D174C1" w:rsidSect="008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 w15:restartNumberingAfterBreak="0">
    <w:nsid w:val="04CC394F"/>
    <w:multiLevelType w:val="hybridMultilevel"/>
    <w:tmpl w:val="EE32B7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013803"/>
    <w:multiLevelType w:val="hybridMultilevel"/>
    <w:tmpl w:val="12803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D56269"/>
    <w:multiLevelType w:val="hybridMultilevel"/>
    <w:tmpl w:val="3CF633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46F90AF0"/>
    <w:multiLevelType w:val="hybridMultilevel"/>
    <w:tmpl w:val="736443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158"/>
    <w:rsid w:val="000C785F"/>
    <w:rsid w:val="000E46D3"/>
    <w:rsid w:val="00200396"/>
    <w:rsid w:val="003C0E07"/>
    <w:rsid w:val="0044312A"/>
    <w:rsid w:val="00450119"/>
    <w:rsid w:val="004F4C6F"/>
    <w:rsid w:val="004F57D5"/>
    <w:rsid w:val="0050356F"/>
    <w:rsid w:val="005C0A2D"/>
    <w:rsid w:val="00670158"/>
    <w:rsid w:val="006A6B33"/>
    <w:rsid w:val="006D4C66"/>
    <w:rsid w:val="007E07CB"/>
    <w:rsid w:val="0081092F"/>
    <w:rsid w:val="00827A57"/>
    <w:rsid w:val="00874D6C"/>
    <w:rsid w:val="00910AAC"/>
    <w:rsid w:val="009149A7"/>
    <w:rsid w:val="00A13678"/>
    <w:rsid w:val="00A85780"/>
    <w:rsid w:val="00A9166C"/>
    <w:rsid w:val="00BB45E7"/>
    <w:rsid w:val="00C01945"/>
    <w:rsid w:val="00C3287F"/>
    <w:rsid w:val="00D174C1"/>
    <w:rsid w:val="00DB58A7"/>
    <w:rsid w:val="00E345E5"/>
    <w:rsid w:val="00EA58A8"/>
    <w:rsid w:val="00F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D652"/>
  <w15:docId w15:val="{E17A7176-2F80-4F5B-AF0E-F978407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3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287F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149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9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149A7"/>
    <w:rPr>
      <w:b/>
      <w:bCs/>
    </w:rPr>
  </w:style>
  <w:style w:type="paragraph" w:styleId="a7">
    <w:name w:val="Subtitle"/>
    <w:basedOn w:val="a"/>
    <w:next w:val="a8"/>
    <w:link w:val="a9"/>
    <w:qFormat/>
    <w:rsid w:val="00D174C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D174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Title"/>
    <w:basedOn w:val="a"/>
    <w:next w:val="a7"/>
    <w:link w:val="ab"/>
    <w:qFormat/>
    <w:rsid w:val="00D174C1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D174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Body Text"/>
    <w:basedOn w:val="a"/>
    <w:link w:val="ac"/>
    <w:semiHidden/>
    <w:unhideWhenUsed/>
    <w:rsid w:val="00D174C1"/>
    <w:pPr>
      <w:suppressAutoHyphens/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8"/>
    <w:semiHidden/>
    <w:rsid w:val="00D174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74C1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F4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A6B3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C0E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0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2024-11-06T01:39:00Z</cp:lastPrinted>
  <dcterms:created xsi:type="dcterms:W3CDTF">2016-10-27T01:55:00Z</dcterms:created>
  <dcterms:modified xsi:type="dcterms:W3CDTF">2025-02-21T02:33:00Z</dcterms:modified>
</cp:coreProperties>
</file>