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F18" w:rsidRDefault="00976F18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1F01D7" w:rsidRP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F01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ИРКУТСКАЯ ОБЛАСТЬ</w:t>
      </w:r>
    </w:p>
    <w:p w:rsidR="001F01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Тулунский район</w:t>
      </w:r>
    </w:p>
    <w:p w:rsidR="00976F18" w:rsidRPr="000C65D7" w:rsidRDefault="00976F18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Pr="000C65D7" w:rsidRDefault="001F01D7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1F01D7" w:rsidRPr="000C65D7" w:rsidRDefault="00885FD9" w:rsidP="00806F0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Азейского</w:t>
      </w:r>
      <w:r w:rsidR="00BC56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сельского поселения</w:t>
      </w:r>
    </w:p>
    <w:p w:rsidR="001F01D7" w:rsidRPr="000C65D7" w:rsidRDefault="001F01D7" w:rsidP="00806F0B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C5686" w:rsidRDefault="00976F18" w:rsidP="00BC568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РАСПОРЯЖЕН</w:t>
      </w:r>
      <w:r w:rsidR="001F01D7" w:rsidRPr="000C65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  <w:r w:rsidR="00BC56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BC5686" w:rsidRDefault="00BC5686" w:rsidP="00BC5686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01D7" w:rsidRPr="00976F18" w:rsidRDefault="00976F18" w:rsidP="00BC5686">
      <w:pPr>
        <w:contextualSpacing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>30.09.</w:t>
      </w:r>
      <w:r w:rsidR="00BC5686"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>2024</w:t>
      </w:r>
      <w:r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BC5686"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г.                                       </w:t>
      </w:r>
      <w:r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</w:t>
      </w:r>
      <w:r w:rsidR="00BC5686"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                                  №</w:t>
      </w:r>
      <w:r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C66713"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>91-рг</w:t>
      </w:r>
      <w:r w:rsidR="00BE2E54"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 xml:space="preserve"> </w:t>
      </w:r>
    </w:p>
    <w:p w:rsidR="00976F18" w:rsidRPr="00976F18" w:rsidRDefault="00976F18" w:rsidP="00976F18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val="ru-RU"/>
        </w:rPr>
      </w:pPr>
      <w:r w:rsidRPr="00976F18">
        <w:rPr>
          <w:rFonts w:hAnsi="Times New Roman" w:cs="Times New Roman"/>
          <w:b/>
          <w:color w:val="000000"/>
          <w:sz w:val="28"/>
          <w:szCs w:val="24"/>
          <w:lang w:val="ru-RU"/>
        </w:rPr>
        <w:t>с.Азей</w:t>
      </w:r>
    </w:p>
    <w:p w:rsidR="00BC5686" w:rsidRDefault="00BC5686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01D7" w:rsidRPr="00976F18" w:rsidRDefault="001F01D7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О внесении изменений в распоряжение </w:t>
      </w:r>
    </w:p>
    <w:p w:rsidR="001F01D7" w:rsidRPr="00976F18" w:rsidRDefault="001F01D7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от</w:t>
      </w:r>
      <w:r w:rsid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  <w:r w:rsidR="00885FD9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29</w:t>
      </w: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.12.20</w:t>
      </w:r>
      <w:r w:rsidR="00BC5686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23</w:t>
      </w: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г. № </w:t>
      </w:r>
      <w:r w:rsidR="00885FD9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7</w:t>
      </w:r>
      <w:r w:rsidR="009F4A2E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8/1</w:t>
      </w:r>
      <w:r w:rsidR="00885FD9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-рг</w:t>
      </w: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</w:t>
      </w:r>
    </w:p>
    <w:p w:rsidR="001F01D7" w:rsidRPr="00976F18" w:rsidRDefault="001F01D7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«Об уч</w:t>
      </w:r>
      <w:r w:rsidR="00F23701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е</w:t>
      </w: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тной политике в целях </w:t>
      </w:r>
    </w:p>
    <w:p w:rsidR="001F01D7" w:rsidRPr="00976F18" w:rsidRDefault="001F01D7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бюджетного учета и налогообложения </w:t>
      </w:r>
    </w:p>
    <w:p w:rsidR="001F01D7" w:rsidRPr="00976F18" w:rsidRDefault="00885FD9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в </w:t>
      </w:r>
      <w:r w:rsidR="001F01D7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администрации </w:t>
      </w: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Азейского</w:t>
      </w:r>
      <w:r w:rsidR="001F01D7"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 xml:space="preserve"> сельского</w:t>
      </w:r>
    </w:p>
    <w:p w:rsidR="000A3FB5" w:rsidRPr="00976F18" w:rsidRDefault="001F01D7" w:rsidP="00806F0B">
      <w:pPr>
        <w:contextualSpacing/>
        <w:rPr>
          <w:rFonts w:hAnsi="Times New Roman" w:cs="Times New Roman"/>
          <w:b/>
          <w:i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b/>
          <w:i/>
          <w:color w:val="000000"/>
          <w:sz w:val="28"/>
          <w:szCs w:val="24"/>
          <w:lang w:val="ru-RU"/>
        </w:rPr>
        <w:t>поселения»</w:t>
      </w:r>
    </w:p>
    <w:p w:rsidR="001F01D7" w:rsidRPr="00976F18" w:rsidRDefault="001F01D7" w:rsidP="00976F18">
      <w:pPr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976F18" w:rsidRDefault="00E34492" w:rsidP="00976F18">
      <w:pPr>
        <w:ind w:firstLine="567"/>
        <w:contextualSpacing/>
        <w:jc w:val="both"/>
        <w:rPr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>В це</w:t>
      </w:r>
      <w:r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 во исполнение Закона от 06.12.2011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№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402-ФЗ, приказа Минфина от </w:t>
      </w:r>
      <w:r w:rsidR="0054761F" w:rsidRPr="00976F18">
        <w:rPr>
          <w:rFonts w:hAnsi="Times New Roman" w:cs="Times New Roman"/>
          <w:color w:val="000000"/>
          <w:sz w:val="28"/>
          <w:szCs w:val="24"/>
          <w:lang w:val="ru-RU"/>
        </w:rPr>
        <w:t>07.11.2022 № 157н и № 100н</w:t>
      </w:r>
      <w:r w:rsidR="0054761F" w:rsidRPr="00976F18">
        <w:rPr>
          <w:rFonts w:hAnsi="Times New Roman" w:cs="Times New Roman"/>
          <w:color w:val="000000"/>
          <w:sz w:val="28"/>
          <w:szCs w:val="24"/>
        </w:rPr>
        <w:t> </w:t>
      </w:r>
      <w:r w:rsidRPr="00976F18">
        <w:rPr>
          <w:color w:val="000000"/>
          <w:sz w:val="28"/>
          <w:szCs w:val="24"/>
          <w:lang w:val="ru-RU"/>
        </w:rPr>
        <w:t>н</w:t>
      </w:r>
      <w:r w:rsidR="002A065E" w:rsidRPr="00976F18">
        <w:rPr>
          <w:rFonts w:hAnsi="Times New Roman" w:cs="Times New Roman"/>
          <w:color w:val="000000"/>
          <w:sz w:val="28"/>
          <w:szCs w:val="24"/>
          <w:lang w:val="ru-RU"/>
        </w:rPr>
        <w:t>а основании</w:t>
      </w:r>
      <w:r w:rsidR="002A065E" w:rsidRPr="00976F18">
        <w:rPr>
          <w:rFonts w:hAnsi="Times New Roman" w:cs="Times New Roman"/>
          <w:color w:val="000000"/>
          <w:sz w:val="28"/>
          <w:szCs w:val="24"/>
        </w:rPr>
        <w:t> </w:t>
      </w:r>
      <w:r w:rsidR="002A065E" w:rsidRPr="00976F18">
        <w:rPr>
          <w:rFonts w:hAnsi="Times New Roman" w:cs="Times New Roman"/>
          <w:color w:val="000000"/>
          <w:sz w:val="28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 w:rsidRPr="00976F18">
        <w:rPr>
          <w:rFonts w:hAnsi="Times New Roman" w:cs="Times New Roman"/>
          <w:color w:val="000000"/>
          <w:sz w:val="28"/>
          <w:szCs w:val="24"/>
        </w:rPr>
        <w:t> </w:t>
      </w:r>
      <w:r w:rsidR="002A065E" w:rsidRPr="00976F18">
        <w:rPr>
          <w:rFonts w:hAnsi="Times New Roman" w:cs="Times New Roman"/>
          <w:color w:val="000000"/>
          <w:sz w:val="28"/>
          <w:szCs w:val="24"/>
          <w:lang w:val="ru-RU"/>
        </w:rPr>
        <w:t>«Учетная политика, оценочные значения и ошибки» приказом Минфина</w:t>
      </w:r>
      <w:r w:rsidR="002A065E" w:rsidRPr="00976F18">
        <w:rPr>
          <w:rFonts w:hAnsi="Times New Roman" w:cs="Times New Roman"/>
          <w:color w:val="000000"/>
          <w:sz w:val="28"/>
          <w:szCs w:val="24"/>
        </w:rPr>
        <w:t> </w:t>
      </w:r>
      <w:r w:rsidR="002A065E"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от </w:t>
      </w:r>
      <w:r w:rsidR="0054761F" w:rsidRPr="00976F18">
        <w:rPr>
          <w:rFonts w:hAnsi="Times New Roman" w:cs="Times New Roman"/>
          <w:color w:val="000000"/>
          <w:sz w:val="28"/>
          <w:szCs w:val="24"/>
          <w:lang w:val="ru-RU"/>
        </w:rPr>
        <w:t>13.09.2023 № 144н</w:t>
      </w:r>
      <w:r w:rsidR="00976F18">
        <w:rPr>
          <w:color w:val="000000"/>
          <w:sz w:val="28"/>
          <w:szCs w:val="24"/>
          <w:lang w:val="ru-RU"/>
        </w:rPr>
        <w:t>,</w:t>
      </w:r>
    </w:p>
    <w:p w:rsidR="00976F18" w:rsidRPr="00976F18" w:rsidRDefault="00976F18" w:rsidP="0045057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4"/>
          <w:lang w:val="ru-RU"/>
        </w:rPr>
      </w:pPr>
      <w:r w:rsidRPr="00976F18">
        <w:rPr>
          <w:color w:val="000000"/>
          <w:sz w:val="28"/>
          <w:szCs w:val="24"/>
          <w:lang w:val="ru-RU"/>
        </w:rPr>
        <w:t>Внести в распоряжение от 29.12.2023 г. № 7</w:t>
      </w:r>
      <w:r w:rsidR="009F4A2E">
        <w:rPr>
          <w:color w:val="000000"/>
          <w:sz w:val="28"/>
          <w:szCs w:val="24"/>
          <w:lang w:val="ru-RU"/>
        </w:rPr>
        <w:t>8/1</w:t>
      </w:r>
      <w:r w:rsidRPr="00976F18">
        <w:rPr>
          <w:color w:val="000000"/>
          <w:sz w:val="28"/>
          <w:szCs w:val="24"/>
          <w:lang w:val="ru-RU"/>
        </w:rPr>
        <w:t>-рг «Об уч</w:t>
      </w:r>
      <w:r w:rsidR="00F23701">
        <w:rPr>
          <w:color w:val="000000"/>
          <w:sz w:val="28"/>
          <w:szCs w:val="24"/>
          <w:lang w:val="ru-RU"/>
        </w:rPr>
        <w:t>е</w:t>
      </w:r>
      <w:r w:rsidRPr="00976F18">
        <w:rPr>
          <w:color w:val="000000"/>
          <w:sz w:val="28"/>
          <w:szCs w:val="24"/>
          <w:lang w:val="ru-RU"/>
        </w:rPr>
        <w:t>тной политике в целях бюджетного учета и налогообложения в администрации Азейского сельского поселения»</w:t>
      </w:r>
      <w:r>
        <w:rPr>
          <w:color w:val="000000"/>
          <w:sz w:val="28"/>
          <w:szCs w:val="24"/>
          <w:lang w:val="ru-RU"/>
        </w:rPr>
        <w:t xml:space="preserve"> следующие изменения:</w:t>
      </w:r>
    </w:p>
    <w:p w:rsidR="000821A3" w:rsidRPr="00976F18" w:rsidRDefault="00976F18" w:rsidP="0045057D">
      <w:pPr>
        <w:spacing w:before="0" w:beforeAutospacing="0" w:after="0" w:afterAutospacing="0"/>
        <w:ind w:firstLine="567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1.1 </w:t>
      </w:r>
      <w:r w:rsidR="000821A3" w:rsidRPr="00976F18">
        <w:rPr>
          <w:rFonts w:hAnsi="Times New Roman" w:cs="Times New Roman"/>
          <w:color w:val="000000"/>
          <w:sz w:val="28"/>
          <w:szCs w:val="24"/>
          <w:lang w:val="ru-RU"/>
        </w:rPr>
        <w:t>Р</w:t>
      </w:r>
      <w:r w:rsidR="00E34492" w:rsidRPr="00976F18">
        <w:rPr>
          <w:rFonts w:hAnsi="Times New Roman" w:cs="Times New Roman"/>
          <w:color w:val="000000"/>
          <w:sz w:val="28"/>
          <w:szCs w:val="24"/>
          <w:lang w:val="ru-RU"/>
        </w:rPr>
        <w:t>аздел «</w:t>
      </w:r>
      <w:r w:rsidR="00E34492" w:rsidRPr="00976F18">
        <w:rPr>
          <w:rFonts w:ascii="Times New Roman" w:eastAsia="Times New Roman" w:hAnsi="Times New Roman" w:cs="Times New Roman"/>
          <w:b/>
          <w:bCs/>
          <w:sz w:val="28"/>
          <w:szCs w:val="24"/>
        </w:rPr>
        <w:t>V</w:t>
      </w:r>
      <w:r w:rsidR="00E34492" w:rsidRPr="00976F18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. Инвентаризация имущест</w:t>
      </w:r>
      <w:bookmarkStart w:id="0" w:name="_GoBack"/>
      <w:bookmarkEnd w:id="0"/>
      <w:r w:rsidR="00E34492" w:rsidRPr="00976F18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ва и обязательств</w:t>
      </w:r>
      <w:r w:rsidR="00E34492" w:rsidRPr="00976F18">
        <w:rPr>
          <w:b/>
          <w:bCs/>
          <w:sz w:val="28"/>
          <w:szCs w:val="24"/>
          <w:lang w:val="ru-RU"/>
        </w:rPr>
        <w:t>»</w:t>
      </w:r>
      <w:r w:rsidR="00E34492"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 изложить </w:t>
      </w:r>
      <w:r w:rsidR="000821A3" w:rsidRPr="00976F18">
        <w:rPr>
          <w:rFonts w:hAnsi="Times New Roman" w:cs="Times New Roman"/>
          <w:color w:val="000000"/>
          <w:sz w:val="28"/>
          <w:szCs w:val="24"/>
          <w:lang w:val="ru-RU"/>
        </w:rPr>
        <w:t>в новой</w:t>
      </w:r>
      <w:r w:rsidR="00E34492"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 редакции</w:t>
      </w:r>
      <w:r w:rsidR="000821A3"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 согласно приложению</w:t>
      </w:r>
      <w:r w:rsidR="000821A3" w:rsidRPr="00976F18">
        <w:rPr>
          <w:rFonts w:hAnsi="Times New Roman" w:cs="Times New Roman"/>
          <w:color w:val="000000"/>
          <w:sz w:val="28"/>
          <w:szCs w:val="24"/>
        </w:rPr>
        <w:t> </w:t>
      </w:r>
      <w:r w:rsidR="000821A3" w:rsidRPr="00976F18">
        <w:rPr>
          <w:rFonts w:hAnsi="Times New Roman" w:cs="Times New Roman"/>
          <w:color w:val="000000"/>
          <w:sz w:val="28"/>
          <w:szCs w:val="24"/>
          <w:lang w:val="ru-RU"/>
        </w:rPr>
        <w:t>1 к настоящему распоряжению.</w:t>
      </w:r>
    </w:p>
    <w:p w:rsidR="000821A3" w:rsidRPr="00976F18" w:rsidRDefault="000821A3" w:rsidP="0045057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Внесенные изменения действуют при формировании объектов учета с 01.</w:t>
      </w:r>
      <w:r w:rsidR="00BE2E54"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10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.202</w:t>
      </w:r>
      <w:r w:rsidRPr="00976F18">
        <w:rPr>
          <w:color w:val="000000"/>
          <w:sz w:val="28"/>
          <w:szCs w:val="24"/>
          <w:lang w:val="ru-RU"/>
        </w:rPr>
        <w:t>4</w:t>
      </w:r>
      <w:r w:rsidR="00976F18">
        <w:rPr>
          <w:color w:val="000000"/>
          <w:sz w:val="28"/>
          <w:szCs w:val="24"/>
          <w:lang w:val="ru-RU"/>
        </w:rPr>
        <w:t xml:space="preserve"> </w:t>
      </w: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г.</w:t>
      </w:r>
    </w:p>
    <w:p w:rsidR="000821A3" w:rsidRPr="00976F18" w:rsidRDefault="000821A3" w:rsidP="0045057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:rsidR="000821A3" w:rsidRPr="00976F18" w:rsidRDefault="000821A3" w:rsidP="0045057D">
      <w:pPr>
        <w:pStyle w:val="a3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976F1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К</w:t>
      </w:r>
      <w:r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>онтроль за исполнением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</w:t>
      </w:r>
      <w:r w:rsidR="00D046D0">
        <w:rPr>
          <w:rFonts w:ascii="Times New Roman" w:eastAsia="Times New Roman" w:hAnsi="Times New Roman" w:cs="Times New Roman"/>
          <w:sz w:val="28"/>
          <w:szCs w:val="24"/>
          <w:lang w:val="ru-RU"/>
        </w:rPr>
        <w:t>улунского муниципального района</w:t>
      </w:r>
      <w:r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4761F"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>Е.В.</w:t>
      </w:r>
      <w:r w:rsidR="00C148D6"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4761F"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>Догадову</w:t>
      </w:r>
      <w:r w:rsidRPr="00976F1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0821A3" w:rsidRDefault="000821A3" w:rsidP="00D046D0">
      <w:pPr>
        <w:ind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Pr="00976F18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Глава </w:t>
      </w:r>
      <w:r w:rsidR="002B1544" w:rsidRPr="00976F18">
        <w:rPr>
          <w:rFonts w:hAnsi="Times New Roman" w:cs="Times New Roman"/>
          <w:color w:val="000000"/>
          <w:sz w:val="28"/>
          <w:szCs w:val="24"/>
          <w:lang w:val="ru-RU"/>
        </w:rPr>
        <w:t>Азейского</w:t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</w:p>
    <w:p w:rsidR="0054761F" w:rsidRPr="00976F18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>сельского поселения</w:t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Pr="00976F18">
        <w:rPr>
          <w:rFonts w:hAnsi="Times New Roman" w:cs="Times New Roman"/>
          <w:color w:val="000000"/>
          <w:sz w:val="28"/>
          <w:szCs w:val="24"/>
          <w:lang w:val="ru-RU"/>
        </w:rPr>
        <w:tab/>
      </w:r>
      <w:r w:rsidR="00976F18"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</w:t>
      </w:r>
      <w:r w:rsidR="00C63EC6" w:rsidRPr="00976F18">
        <w:rPr>
          <w:rFonts w:hAnsi="Times New Roman" w:cs="Times New Roman"/>
          <w:color w:val="000000"/>
          <w:sz w:val="28"/>
          <w:szCs w:val="24"/>
          <w:lang w:val="ru-RU"/>
        </w:rPr>
        <w:t>Т.Г. Кириллова</w:t>
      </w: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457BD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457BDF">
        <w:rPr>
          <w:rFonts w:hAnsi="Times New Roman" w:cs="Times New Roman"/>
          <w:color w:val="000000"/>
          <w:sz w:val="24"/>
          <w:szCs w:val="24"/>
          <w:lang w:val="ru-RU"/>
        </w:rPr>
        <w:t>распоряжению администрации</w:t>
      </w:r>
    </w:p>
    <w:p w:rsidR="00457BDF" w:rsidRDefault="00884D4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Азейского</w:t>
      </w:r>
      <w:r w:rsidR="00457BDF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сельского поселения</w:t>
      </w:r>
    </w:p>
    <w:p w:rsidR="000A3FB5" w:rsidRPr="0054761F" w:rsidRDefault="00F23701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505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4D45">
        <w:rPr>
          <w:rFonts w:hAnsi="Times New Roman" w:cs="Times New Roman"/>
          <w:color w:val="000000"/>
          <w:sz w:val="24"/>
          <w:szCs w:val="24"/>
          <w:lang w:val="ru-RU"/>
        </w:rPr>
        <w:t>91-рг</w:t>
      </w:r>
      <w:r w:rsidR="002A065E"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8BF" w:rsidRPr="0054761F" w:rsidRDefault="00D738BF" w:rsidP="00D738BF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27.02.2018г. № 32н;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D738BF" w:rsidRPr="00C40AB2" w:rsidRDefault="00D738BF" w:rsidP="00F2370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забалансовых счетах. Также инвентаризации подлежит имущество, находящееся на ответственном хранении учреждения.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ссудодатель, арендодатель.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D738BF" w:rsidRPr="00C40AB2" w:rsidRDefault="00D738BF" w:rsidP="00F237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D738BF" w:rsidRPr="00C40AB2" w:rsidRDefault="00D738BF" w:rsidP="00F237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</w:rPr>
        <w:t>ежемесячно — в кассе;</w:t>
      </w:r>
    </w:p>
    <w:p w:rsidR="00D738BF" w:rsidRPr="00C40AB2" w:rsidRDefault="00D738BF" w:rsidP="00F2370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в том числе при отсутствии ответственного лица по объективным причинам — длительной болезни,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 к акту о результатах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1.6. Инвентаризация проводится методами осмотра, подсчета, взвешивания, обмера (далее — методы осмотра).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фотофиксация;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D738BF" w:rsidRPr="00C40AB2" w:rsidRDefault="00D738BF" w:rsidP="00F237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D738BF" w:rsidRPr="00C40AB2" w:rsidRDefault="00D738BF" w:rsidP="00F237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экономических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выгод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8BF" w:rsidRPr="00C40AB2" w:rsidRDefault="00D738BF" w:rsidP="00F237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полезного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</w:rPr>
        <w:t>потенциала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38BF" w:rsidRPr="00C40AB2" w:rsidRDefault="00D738BF" w:rsidP="00F2370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могут  создаваться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денежные средства — счет Х.201.00.000;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доходам — счет Х.205.00.000;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выданным авансам — счет Х.206.00.000;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расходы будущих периодов — счет Х.401.50.000;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Сроки проведения плановых инвентаризаций установлены в Графике проведения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„___“» (дата). Это служит основанием для определения остатков имущества к началу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Для оформления инвентаризации комиссия применяет формы,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Инвентаризация основных средств проводится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документы на основные средства, которые приняли или сдали на хранение и в аренду.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12 — ремонт;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утилизация.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53 — списать;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D738BF" w:rsidRPr="00C40AB2" w:rsidRDefault="00D738BF" w:rsidP="00F2370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D738BF" w:rsidRPr="00C40AB2" w:rsidRDefault="00D738BF" w:rsidP="00F23701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C40AB2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-материальных и других ценностей, финансовых активов и обязательств с данными бухгалтерского учета.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 комиссии.</w:t>
      </w:r>
      <w:r w:rsidRPr="00C40A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видео- и фотофиксации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видео- и фотофиксации в режиме реального времени.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proofErr w:type="gram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3.Файлы</w:t>
      </w:r>
      <w:proofErr w:type="gram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видео- и </w:t>
      </w:r>
      <w:proofErr w:type="spellStart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мессенджера </w:t>
      </w:r>
      <w:r w:rsidRPr="00C40AB2">
        <w:rPr>
          <w:rFonts w:ascii="Times New Roman" w:hAnsi="Times New Roman" w:cs="Times New Roman"/>
          <w:color w:val="000000"/>
          <w:sz w:val="24"/>
          <w:szCs w:val="24"/>
        </w:rPr>
        <w:t>Express</w:t>
      </w: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D738BF" w:rsidRPr="00C40AB2" w:rsidRDefault="00D738BF" w:rsidP="00F23701">
      <w:pPr>
        <w:contextualSpacing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D738BF" w:rsidRDefault="00D738BF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p w:rsidR="00F23701" w:rsidRPr="00C40AB2" w:rsidRDefault="00F23701" w:rsidP="00F23701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2888"/>
        <w:gridCol w:w="2978"/>
        <w:gridCol w:w="3266"/>
      </w:tblGrid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F23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F23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F23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F237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450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на 1 января — для подтверждения данных о </w:t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задолженности в годовой отчетности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Pr="00C40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38BF" w:rsidRPr="00C40AB2" w:rsidTr="0045057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C40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8BF" w:rsidRPr="00C40AB2" w:rsidRDefault="00D738BF" w:rsidP="00B53C8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</w:t>
            </w:r>
            <w:proofErr w:type="spellStart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C40A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Решением о проведении инвентаризации (ф. 0510439)</w:t>
            </w:r>
          </w:p>
        </w:tc>
      </w:tr>
    </w:tbl>
    <w:p w:rsidR="00D738BF" w:rsidRPr="00C40AB2" w:rsidRDefault="00D738BF" w:rsidP="00D738BF">
      <w:pPr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D738BF" w:rsidRPr="00C40AB2" w:rsidRDefault="00D738BF" w:rsidP="00D738BF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C40AB2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3A64CB" w:rsidRPr="00D738BF" w:rsidRDefault="003A64CB" w:rsidP="00806F0B">
      <w:pPr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3FB5" w:rsidRPr="00D738BF" w:rsidRDefault="002A065E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D738BF" w:rsidRDefault="002A065E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D738BF" w:rsidRDefault="000A3FB5" w:rsidP="00806F0B">
      <w:pPr>
        <w:contextualSpacing/>
        <w:jc w:val="right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D738BF" w:rsidRDefault="002A065E" w:rsidP="00806F0B">
      <w:pPr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br/>
        <w:t>утвержденной приказом руководителя от 28.12.2018 № 156</w:t>
      </w:r>
    </w:p>
    <w:p w:rsidR="000A3FB5" w:rsidRPr="00D738BF" w:rsidRDefault="002A065E" w:rsidP="00806F0B">
      <w:pPr>
        <w:contextualSpacing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</w:rPr>
        <w:t>VI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D738BF" w:rsidRDefault="002A065E" w:rsidP="00806F0B">
      <w:pPr>
        <w:contextualSpacing/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</w:pP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</w:rPr>
        <w:t> </w:t>
      </w:r>
      <w:r w:rsidRPr="00D738BF">
        <w:rPr>
          <w:rFonts w:ascii="Times New Roman"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A1311"/>
    <w:multiLevelType w:val="hybridMultilevel"/>
    <w:tmpl w:val="20A8249A"/>
    <w:lvl w:ilvl="0" w:tplc="CC206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21A3"/>
    <w:rsid w:val="000A3FB5"/>
    <w:rsid w:val="00107E24"/>
    <w:rsid w:val="00111C1F"/>
    <w:rsid w:val="00173755"/>
    <w:rsid w:val="001F01D7"/>
    <w:rsid w:val="00206B8F"/>
    <w:rsid w:val="00213FDE"/>
    <w:rsid w:val="00265EA1"/>
    <w:rsid w:val="002668C7"/>
    <w:rsid w:val="002A065E"/>
    <w:rsid w:val="002A11B8"/>
    <w:rsid w:val="002B1544"/>
    <w:rsid w:val="002D33B1"/>
    <w:rsid w:val="002D3591"/>
    <w:rsid w:val="003061AF"/>
    <w:rsid w:val="0031765E"/>
    <w:rsid w:val="003514A0"/>
    <w:rsid w:val="003A64CB"/>
    <w:rsid w:val="0045057D"/>
    <w:rsid w:val="00457BDF"/>
    <w:rsid w:val="004A3795"/>
    <w:rsid w:val="004B076C"/>
    <w:rsid w:val="004F7E17"/>
    <w:rsid w:val="00513556"/>
    <w:rsid w:val="005228C6"/>
    <w:rsid w:val="0054074D"/>
    <w:rsid w:val="00544900"/>
    <w:rsid w:val="0054761F"/>
    <w:rsid w:val="005A05CE"/>
    <w:rsid w:val="006152EB"/>
    <w:rsid w:val="00637129"/>
    <w:rsid w:val="00637736"/>
    <w:rsid w:val="00642326"/>
    <w:rsid w:val="00653AF6"/>
    <w:rsid w:val="0065571E"/>
    <w:rsid w:val="006616C5"/>
    <w:rsid w:val="006A1F36"/>
    <w:rsid w:val="006E480C"/>
    <w:rsid w:val="006E6A51"/>
    <w:rsid w:val="0073759D"/>
    <w:rsid w:val="00767768"/>
    <w:rsid w:val="007E0610"/>
    <w:rsid w:val="00806F0B"/>
    <w:rsid w:val="00884D45"/>
    <w:rsid w:val="00885FD9"/>
    <w:rsid w:val="00897BC3"/>
    <w:rsid w:val="00976F18"/>
    <w:rsid w:val="00996265"/>
    <w:rsid w:val="009A33B6"/>
    <w:rsid w:val="009F4A2E"/>
    <w:rsid w:val="00A361D7"/>
    <w:rsid w:val="00A37263"/>
    <w:rsid w:val="00A902AE"/>
    <w:rsid w:val="00AF13DE"/>
    <w:rsid w:val="00AF6CAA"/>
    <w:rsid w:val="00B73A5A"/>
    <w:rsid w:val="00B87CCC"/>
    <w:rsid w:val="00BB3BC0"/>
    <w:rsid w:val="00BC5686"/>
    <w:rsid w:val="00BE2E54"/>
    <w:rsid w:val="00C148D6"/>
    <w:rsid w:val="00C63EC6"/>
    <w:rsid w:val="00C659F7"/>
    <w:rsid w:val="00C66713"/>
    <w:rsid w:val="00C77C61"/>
    <w:rsid w:val="00C937FE"/>
    <w:rsid w:val="00D046D0"/>
    <w:rsid w:val="00D64095"/>
    <w:rsid w:val="00D738BF"/>
    <w:rsid w:val="00DB59E6"/>
    <w:rsid w:val="00E34492"/>
    <w:rsid w:val="00E438A1"/>
    <w:rsid w:val="00E945BD"/>
    <w:rsid w:val="00EB2261"/>
    <w:rsid w:val="00F01E19"/>
    <w:rsid w:val="00F23701"/>
    <w:rsid w:val="00F5284C"/>
    <w:rsid w:val="00FC28B7"/>
    <w:rsid w:val="00FD4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853C"/>
  <w15:docId w15:val="{9F38D7E3-D4B3-4306-95F6-5981A6B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  <w:style w:type="paragraph" w:styleId="a5">
    <w:name w:val="Balloon Text"/>
    <w:basedOn w:val="a"/>
    <w:link w:val="a6"/>
    <w:uiPriority w:val="99"/>
    <w:semiHidden/>
    <w:unhideWhenUsed/>
    <w:rsid w:val="00F2370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User</cp:lastModifiedBy>
  <cp:revision>38</cp:revision>
  <cp:lastPrinted>2025-04-25T06:54:00Z</cp:lastPrinted>
  <dcterms:created xsi:type="dcterms:W3CDTF">2024-06-28T07:30:00Z</dcterms:created>
  <dcterms:modified xsi:type="dcterms:W3CDTF">2025-05-06T01:13:00Z</dcterms:modified>
</cp:coreProperties>
</file>