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C507EA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6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10.02.2025 г. № 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№ </w:t>
      </w:r>
      <w:r w:rsidR="002C7B93" w:rsidRPr="002C7B93">
        <w:rPr>
          <w:rFonts w:ascii="Times New Roman" w:hAnsi="Times New Roman" w:cs="Times New Roman"/>
          <w:sz w:val="28"/>
          <w:szCs w:val="28"/>
        </w:rPr>
        <w:lastRenderedPageBreak/>
        <w:t>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C507EA">
        <w:rPr>
          <w:rFonts w:ascii="Times New Roman" w:hAnsi="Times New Roman" w:cs="Times New Roman"/>
          <w:sz w:val="28"/>
          <w:szCs w:val="28"/>
        </w:rPr>
        <w:t>; от 10.02.2025 г. № 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63716,4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14363,4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1808,9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1288,0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442B42">
              <w:rPr>
                <w:rFonts w:ascii="Times New Roman" w:hAnsi="Times New Roman"/>
                <w:sz w:val="27"/>
                <w:szCs w:val="27"/>
                <w:lang w:eastAsia="ar-SA"/>
              </w:rPr>
              <w:t>42804,0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8635</w:t>
            </w:r>
            <w:r w:rsidR="00EB450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42B42">
              <w:rPr>
                <w:rFonts w:ascii="Times New Roman" w:hAnsi="Times New Roman" w:cs="Times New Roman"/>
                <w:sz w:val="27"/>
                <w:szCs w:val="27"/>
              </w:rPr>
              <w:t>41012,7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8386,6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 xml:space="preserve">«Развитие инфраструктуры на территории Азейского сельского </w:t>
      </w:r>
      <w:r w:rsidR="00A65088" w:rsidRPr="00142A51">
        <w:rPr>
          <w:rFonts w:ascii="Times New Roman" w:hAnsi="Times New Roman"/>
          <w:sz w:val="28"/>
          <w:szCs w:val="24"/>
        </w:rPr>
        <w:lastRenderedPageBreak/>
        <w:t>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442B42">
              <w:rPr>
                <w:rFonts w:ascii="Times New Roman" w:hAnsi="Times New Roman"/>
                <w:sz w:val="28"/>
                <w:szCs w:val="24"/>
                <w:lang w:eastAsia="ar-SA"/>
              </w:rPr>
              <w:t>4827,3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1508,8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42B42">
              <w:rPr>
                <w:rFonts w:ascii="Times New Roman" w:hAnsi="Times New Roman"/>
                <w:sz w:val="28"/>
                <w:szCs w:val="24"/>
                <w:lang w:eastAsia="ar-SA"/>
              </w:rPr>
              <w:t>1885,1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CF4EFB">
              <w:rPr>
                <w:rFonts w:ascii="Times New Roman" w:hAnsi="Times New Roman" w:cs="Times New Roman"/>
                <w:sz w:val="28"/>
                <w:szCs w:val="28"/>
              </w:rPr>
              <w:t>972,2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972,2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07EA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63716,4</w:t>
            </w:r>
          </w:p>
        </w:tc>
      </w:tr>
      <w:tr w:rsidR="00C507EA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C507EA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1288,0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1808,9</w:t>
            </w:r>
          </w:p>
        </w:tc>
      </w:tr>
      <w:tr w:rsidR="00C507EA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42804,0</w:t>
            </w:r>
          </w:p>
        </w:tc>
      </w:tr>
      <w:tr w:rsidR="00C507EA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8386,6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41012,7</w:t>
            </w:r>
          </w:p>
        </w:tc>
      </w:tr>
      <w:tr w:rsidR="00C507EA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5078,3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26726,2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4829,4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24934,9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1508,8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4827,3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1855,1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2119,3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2552,5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552,5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124,2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507EA" w:rsidRPr="002D48F5" w:rsidRDefault="00C507EA" w:rsidP="00C50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2D48F5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14353,4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63716,4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C507EA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1288,0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1808,9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8635,5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42804,0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8386,6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41012,7</w:t>
            </w:r>
          </w:p>
        </w:tc>
      </w:tr>
      <w:tr w:rsidR="00C507EA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5078,3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26726,2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4829,4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24934,9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1508,8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4827,3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1855,1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972,2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2119,3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882,9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2552,5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552,5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124,2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89,2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22A2B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633D58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507EA" w:rsidRPr="00D92850" w:rsidRDefault="00C507EA" w:rsidP="00C507EA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151493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A" w:rsidRPr="00151493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7604F2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7604F2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507E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D92850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507E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FA778A" w:rsidRDefault="00C507EA" w:rsidP="00C5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7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7EA" w:rsidRPr="00C507EA" w:rsidRDefault="00C507EA" w:rsidP="00C5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07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31" w:rsidRDefault="00084831" w:rsidP="00CA42DE">
      <w:pPr>
        <w:spacing w:after="0" w:line="240" w:lineRule="auto"/>
      </w:pPr>
      <w:r>
        <w:separator/>
      </w:r>
    </w:p>
  </w:endnote>
  <w:endnote w:type="continuationSeparator" w:id="0">
    <w:p w:rsidR="00084831" w:rsidRDefault="0008483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31" w:rsidRDefault="00084831" w:rsidP="00CA42DE">
      <w:pPr>
        <w:spacing w:after="0" w:line="240" w:lineRule="auto"/>
      </w:pPr>
      <w:r>
        <w:separator/>
      </w:r>
    </w:p>
  </w:footnote>
  <w:footnote w:type="continuationSeparator" w:id="0">
    <w:p w:rsidR="00084831" w:rsidRDefault="0008483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D6D4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5D84-5A97-487A-8471-81ECFF2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10278</TotalTime>
  <Pages>34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468</cp:revision>
  <cp:lastPrinted>2025-02-24T02:32:00Z</cp:lastPrinted>
  <dcterms:created xsi:type="dcterms:W3CDTF">2017-09-19T08:08:00Z</dcterms:created>
  <dcterms:modified xsi:type="dcterms:W3CDTF">2025-02-27T03:31:00Z</dcterms:modified>
</cp:coreProperties>
</file>