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81887</wp:posOffset>
                </wp:positionH>
                <wp:positionV relativeFrom="paragraph">
                  <wp:posOffset>135672</wp:posOffset>
                </wp:positionV>
                <wp:extent cx="2226780" cy="942975"/>
                <wp:effectExtent l="0" t="0" r="2540" b="0"/>
                <wp:wrapSquare wrapText="bothSides"/>
                <wp:docPr id="1" name="Рисунок 1" descr="C:\Users\gomanenko_gv\Desktop\герб длинны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omanenko_gv\Desktop\герб длинный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22678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6.45pt;mso-position-horizontal:absolute;mso-position-vertical-relative:text;margin-top:10.68pt;mso-position-vertical:absolute;width:175.34pt;height:74.25pt;mso-wrap-distance-left:9.00pt;mso-wrap-distance-top:0.00pt;mso-wrap-distance-right:9.00pt;mso-wrap-distance-bottom:0.0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Fonts w:ascii="Arial" w:hAnsi="Arial" w:eastAsia="Times New Roman" w:cs="Arial"/>
          <w:lang w:eastAsia="ru-RU"/>
        </w:rPr>
        <w:t xml:space="preserve"> 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19 сентября 2025</w:t>
      </w:r>
      <w:r>
        <w:rPr>
          <w:rFonts w:ascii="Arial" w:hAnsi="Arial" w:eastAsia="Times New Roman" w:cs="Arial"/>
          <w:lang w:eastAsia="ru-RU"/>
        </w:rPr>
        <w:t xml:space="preserve"> года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after="12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both"/>
        <w:spacing w:after="120" w:line="240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lang w:eastAsia="ru-RU"/>
        </w:rPr>
        <w:t xml:space="preserve">Что делать со «старыми» документами на недвижимость?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contextualSpacing/>
        <w:jc w:val="both"/>
        <w:spacing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pStyle w:val="841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Если документы на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дом, участок или квартиру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были оформлены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давно, до 1998 года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, то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право собственности на такой объект признаетс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я ранее возникшим. У жителей Иркутской области есть возможность зарегистрировать свое право собственности в течении 1 часа, в рамках совместного проекта регионального Управления Росреестра и МФЦ Иркутской области.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841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contextualSpacing/>
        <w:jc w:val="both"/>
        <w:spacing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«Р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анее возникшие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права на недвижимость признаются юридически действительными,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того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чтобы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распоряжаться, то есть дарить, менять, отчуждать, а также иметь возможность защищать свои имущественные права, их нужно сначала зарегистрировать», – отмечает заместитель руководителя Управления Росреестра по Иркутской области Оксана Викторовна Арсентьева.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jc w:val="both"/>
        <w:spacing w:line="276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</w:p>
    <w:p>
      <w:pPr>
        <w:contextualSpacing/>
        <w:jc w:val="both"/>
        <w:spacing w:line="276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Кроме того, сейчас многие стремятся обезопасить свою недвижимость от мошеннических действий и внести в реестр недвижимости отметку о невозможности регистрации без их личного участия, но сделать это можно только после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осуществления государственной регистрации права на объект недвижимости. В этом случае можно обратиться за регистрацией своего права и одновременно подать заявление для внесения отметки о невозможности регистрации права без личного участия правообладателя.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</w:p>
    <w:p>
      <w:pPr>
        <w:contextualSpacing/>
        <w:jc w:val="both"/>
        <w:spacing w:line="276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Как поясняет директор МФЦ Иркутской области Анна Анатольевна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Милицына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«Регистрация за час» - это простой и удобный способ оформить свои законные права на недвижимость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Росреестре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когда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всего за 1 час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можно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получить доказательство регистрации своего права - выписку из реестра недвижимости, подготовленную специалистами МФЦ.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841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ru-RU"/>
        </w:rPr>
        <w:t xml:space="preserve">Для ускоренного оформления ранее возникшего права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ru-RU"/>
        </w:rPr>
        <w:t xml:space="preserve"> на недвижимость заявителям нужно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ru-RU"/>
        </w:rPr>
        <w:t xml:space="preserve">записаться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ru-RU"/>
        </w:rPr>
        <w:t xml:space="preserve">на прием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ru-RU"/>
        </w:rPr>
        <w:t xml:space="preserve"> по единому телефону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ru-RU"/>
        </w:rPr>
        <w:t xml:space="preserve">для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ru-RU"/>
        </w:rPr>
        <w:t xml:space="preserve">предварительной записи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:lang w:eastAsia="ru-RU"/>
        </w:rPr>
        <w:t xml:space="preserve">8(3952)450-171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</w:r>
    </w:p>
    <w:p>
      <w:pPr>
        <w:pStyle w:val="841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</w:p>
    <w:p>
      <w:pPr>
        <w:pStyle w:val="841"/>
        <w:jc w:val="both"/>
        <w:spacing w:before="0" w:beforeAutospacing="0" w:after="0" w:afterAutospacing="0" w:line="276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  <w:t xml:space="preserve">ВАЖНО!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Регистрация за час осуществляется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в следующих отделах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МФЦ Иркутской области по обслуживанию заяв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ителей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</w:r>
    </w:p>
    <w:p>
      <w:pPr>
        <w:pStyle w:val="841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В городе Иркутске -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каждую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вторую и четвертую среду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месяца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с 9.00 до 12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.00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часов,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в отделах по обслуживанию заявителей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№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1,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№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3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, №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4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№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5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, №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6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, №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7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, №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8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14:ligatures w14:val="none"/>
        </w:rPr>
      </w:r>
    </w:p>
    <w:p>
      <w:pPr>
        <w:pStyle w:val="841"/>
        <w:jc w:val="both"/>
        <w:spacing w:before="0" w:beforeAutospacing="0" w:after="0" w:afterAutospacing="0" w:line="276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В городах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Ангарск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:lang w:eastAsia="ru-RU"/>
        </w:rPr>
        <w:t xml:space="preserve">Шелехов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:lang w:eastAsia="ru-RU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:lang w:eastAsia="ru-RU"/>
        </w:rPr>
        <w:t xml:space="preserve">Братск, Свирск, Тулун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:lang w:eastAsia="ru-RU"/>
        </w:rPr>
        <w:t xml:space="preserve">, Усолье-Сибирское, Черемхово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:lang w:eastAsia="ru-RU"/>
        </w:rPr>
        <w:t xml:space="preserve">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  <w:lang w:eastAsia="ru-RU"/>
        </w:rPr>
        <w:t xml:space="preserve">в поселке Усть-Ордынский -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каждый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первый и третий вторник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месяца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с 9.00  до 12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.00 часов.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841"/>
        <w:jc w:val="both"/>
        <w:spacing w:before="0" w:beforeAutospacing="0" w:after="0" w:afterAutospacing="0" w:line="276" w:lineRule="auto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</w:p>
    <w:p>
      <w:pPr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lang w:eastAsia="ru-RU"/>
        </w:rPr>
        <w:t xml:space="preserve">Пресс-служба Управления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lang w:eastAsia="ru-RU"/>
        </w:rPr>
        <w:t xml:space="preserve">Росреестра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lang w:eastAsia="ru-RU"/>
        </w:rPr>
        <w:t xml:space="preserve"> по Иркутской области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sectPr>
      <w:footnotePr/>
      <w:endnotePr/>
      <w:type w:val="nextPage"/>
      <w:pgSz w:w="11906" w:h="16838" w:orient="portrait"/>
      <w:pgMar w:top="284" w:right="850" w:bottom="255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semiHidden/>
    <w:unhideWhenUsed/>
    <w:rPr>
      <w:color w:val="0000ff"/>
      <w:u w:val="single"/>
    </w:rPr>
  </w:style>
  <w:style w:type="paragraph" w:styleId="835">
    <w:name w:val="Balloon Text"/>
    <w:basedOn w:val="830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Segoe UI" w:hAnsi="Segoe UI" w:cs="Segoe UI"/>
      <w:sz w:val="18"/>
      <w:szCs w:val="18"/>
    </w:rPr>
  </w:style>
  <w:style w:type="table" w:styleId="837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Основной текст (4)_"/>
    <w:link w:val="839"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styleId="839" w:customStyle="1">
    <w:name w:val="Основной текст (4)"/>
    <w:basedOn w:val="830"/>
    <w:link w:val="838"/>
    <w:uiPriority w:val="99"/>
    <w:pPr>
      <w:ind w:firstLine="520"/>
      <w:jc w:val="both"/>
      <w:spacing w:before="120" w:after="240" w:line="240" w:lineRule="atLeast"/>
      <w:shd w:val="clear" w:color="auto" w:fill="ffffff"/>
      <w:widowControl w:val="off"/>
    </w:pPr>
    <w:rPr>
      <w:rFonts w:ascii="Times New Roman" w:hAnsi="Times New Roman" w:cs="Times New Roman"/>
      <w:b/>
      <w:bCs/>
    </w:rPr>
  </w:style>
  <w:style w:type="character" w:styleId="840" w:customStyle="1">
    <w:name w:val="link"/>
    <w:basedOn w:val="831"/>
  </w:style>
  <w:style w:type="paragraph" w:styleId="841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/>
  <dc:description/>
  <cp:revision>10</cp:revision>
  <dcterms:created xsi:type="dcterms:W3CDTF">2024-08-29T08:09:00Z</dcterms:created>
  <dcterms:modified xsi:type="dcterms:W3CDTF">2025-09-19T00:32:09Z</dcterms:modified>
</cp:coreProperties>
</file>