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 xml:space="preserve">декабря</w:t>
            </w:r>
            <w:r>
              <w:rPr>
                <w:rFonts w:cs="Times New Roman"/>
                <w:sz w:val="24"/>
                <w:szCs w:val="24"/>
              </w:rPr>
              <w:t xml:space="preserve"> 2025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О долгах по зарплате в организациях Иркутской области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Вопросы погашения долгов по зарплате в организациях Иркутской области были рассмотрены на заседаниях областной и иркутской городской  межведомственных комиссий по обеспечению прав граждан за труд, состоявшихся 26 и 28 ноября 2025 года.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sz w:val="24"/>
          <w:szCs w:val="24"/>
          <w:shd w:val="clear" w:color="auto" w:fill="ffffff"/>
        </w:rPr>
        <w:t xml:space="preserve">Начальник отдела по контролю (надзору) в сфере саморегулируемых </w:t>
      </w:r>
      <w:r>
        <w:rPr>
          <w:rFonts w:ascii="Liberation Sans" w:hAnsi="Liberation Sans" w:eastAsia="Liberation Sans" w:cs="Liberation Sans"/>
          <w:sz w:val="24"/>
          <w:szCs w:val="24"/>
          <w:shd w:val="clear" w:color="auto" w:fill="ffffff"/>
        </w:rPr>
        <w:t xml:space="preserve">организаций Управления Росреестра по Иркутской области  Андрей Александрович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 Ксенофонтов пояснил, что работа данных комиссий направлена на погашение задолженности по заработной плате в организациях Иркутска и Иркутской области.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На 28 ноября 2025 года на территории области 21 организация имеет задолженность по заработной плате. Сумма задолженности составляет 179,8 млн. рублей. Зарплата не выплачена 1469 работникам.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С начала 2025 года погашена задолженность перед 1132 работниками на общую сумму 97,9 млн. рублей. Таким образом, 20 организаций в течении 2025 года погасили все долги по зарплате перед своими работниками.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Задолженность по заработной плате сформирована в 12 из 42 муниципальных образований Иркутской области. Наибольший объем задолженности (69,5 млн.) сохраняется в 9 организациях Иркутска.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sz w:val="24"/>
          <w:szCs w:val="24"/>
          <w:shd w:val="clear" w:color="auto" w:fill="ffffff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839"/>
        <w:jc w:val="both"/>
        <w:spacing w:after="0"/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29</cp:revision>
  <dcterms:created xsi:type="dcterms:W3CDTF">2022-09-29T02:49:00Z</dcterms:created>
  <dcterms:modified xsi:type="dcterms:W3CDTF">2025-12-03T05:24:50Z</dcterms:modified>
</cp:coreProperties>
</file>