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37"/>
        <w:tblW w:w="104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76"/>
        <w:gridCol w:w="5187"/>
        <w:gridCol w:w="3827"/>
      </w:tblGrid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00100" cy="757240"/>
                      <wp:effectExtent l="0" t="0" r="0" b="5080"/>
                      <wp:docPr id="1" name="Рисунок 3" descr="C:\Users\gomanenko_gv\Desktop\Герб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:\Users\gomanenko_gv\Desktop\Герб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5927" cy="8668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3.00pt;height:59.63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УПРАВЛЕНИЕ РОСРЕЕСТРА</w:t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 ИРКУТСКОЙ ОБЛАСТИ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 w:val="false"/>
          </w:tcPr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7 июля 2026</w:t>
            </w:r>
            <w:r>
              <w:rPr>
                <w:rFonts w:cs="Times New Roman"/>
                <w:sz w:val="24"/>
                <w:szCs w:val="24"/>
              </w:rPr>
              <w:t xml:space="preserve"> года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tcW w:w="1476" w:type="dxa"/>
            <w:textDirection w:val="lrTb"/>
            <w:noWrap w:val="false"/>
          </w:tcPr>
          <w:p>
            <w:pPr>
              <w:ind w:firstLine="30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contextualSpacing/>
        <w:ind w:firstLine="426"/>
        <w:jc w:val="both"/>
        <w:spacing w:after="0" w:line="240" w:lineRule="auto"/>
        <w:rPr>
          <w:rFonts w:ascii="Arial" w:hAnsi="Arial" w:eastAsia="Times New Roman" w:cs="Arial"/>
          <w:b/>
          <w:lang w:eastAsia="ru-RU"/>
        </w:rPr>
      </w:pP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</w:p>
    <w:p>
      <w:pPr>
        <w:ind w:left="142"/>
        <w:jc w:val="both"/>
        <w:spacing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none"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rPr>
          <w:b/>
          <w:bCs/>
        </w:rPr>
      </w:pPr>
      <w:r>
        <w:rPr>
          <w:b/>
          <w:bCs/>
          <w:highlight w:val="none"/>
        </w:rPr>
        <w:t xml:space="preserve">Сервитут: может ли кто-то другой пользоваться вашим участком?</w:t>
      </w:r>
      <w:r>
        <w:rPr>
          <w:b/>
          <w:bCs/>
        </w:rPr>
      </w:r>
      <w:r>
        <w:rPr>
          <w:b/>
          <w:bCs/>
        </w:rPr>
      </w:r>
    </w:p>
    <w:p>
      <w:pPr>
        <w:rPr>
          <w:highlight w:val="none"/>
        </w:rPr>
      </w:pPr>
      <w:r>
        <w:rPr>
          <w:b/>
          <w:bCs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r>
        <w:t xml:space="preserve">Сервитут – это ограниченное право пользования чужой недвижимостью для прохода, проезда или прокладки коммуникаций. </w:t>
      </w:r>
      <w:r/>
      <w:r/>
      <w:r>
        <w:rPr>
          <w:highlight w:val="none"/>
        </w:rPr>
        <w:t xml:space="preserve">Простыми словами, сервитут дает право пользоваться чужой недвижимостью в тех ситуациях, когда это необходимо. </w:t>
      </w:r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t xml:space="preserve">При этом собственник конечно не лишается прав на имуществ</w:t>
      </w:r>
      <w:r>
        <w:t xml:space="preserve">о, однако на него накладывается обременение, которое сохраняется даже при смене владельца.</w:t>
      </w:r>
      <w:r>
        <w:rPr>
          <w:highlight w:val="none"/>
        </w:rPr>
      </w:r>
      <w:r>
        <w:rPr>
          <w:highlight w:val="none"/>
        </w:rPr>
      </w:r>
    </w:p>
    <w:p>
      <w:r>
        <w:rPr>
          <w:highlight w:val="none"/>
        </w:rPr>
        <w:t xml:space="preserve">Сервитуты бывают двух видов.</w:t>
      </w:r>
      <w:r/>
      <w:r/>
    </w:p>
    <w:p>
      <w:pPr>
        <w:rPr>
          <w:highlight w:val="none"/>
        </w:rPr>
      </w:pPr>
      <w:r>
        <w:t xml:space="preserve">Частный сервитут – устанавливается по соглашению между конкретными людьми (например, между соседями) или между организациями (например</w:t>
      </w:r>
      <w:r>
        <w:t xml:space="preserve">, когда проход и проезд к своему участку возможен только через участок соседа)</w:t>
      </w:r>
      <w: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r>
        <w:t xml:space="preserve">Публичный сервитут – устанавливается органами власти или органами местного самоуправления в интересах государства или местного населения (например, </w:t>
      </w:r>
      <w:r>
        <w:t xml:space="preserve">если доступ к водоему общественного пользования и его береговой полосе, к роднику или иному социально значимому объекту возможен только через конкретный земельный участок)</w:t>
      </w:r>
      <w:r>
        <w:t xml:space="preserve">. Такой сервитут дает права не конкретному человеку, а неограниченному кругу лиц.</w:t>
      </w:r>
      <w:r/>
      <w:r/>
    </w:p>
    <w:p>
      <w:r>
        <w:t xml:space="preserve">Как поясняет заместитель руководителя Управления Росреестра по Иркутской области Оксана Викторовна Арсентьева, для того, чтобы сервитут начал действовать, запись о нем нужно внести в Единый государственный реестр недвижимости (</w:t>
      </w:r>
      <w:r>
        <w:t xml:space="preserve">ЕГРН). </w:t>
      </w:r>
      <w:r>
        <w:rPr>
          <w:highlight w:val="none"/>
        </w:rPr>
        <w:t xml:space="preserve">Для этого потребуется документ-основание, например соглашение о сервитуте или решение суда (для частного сервитута), либо решение органа власти (для публичного сервитута). </w:t>
      </w:r>
      <w:r/>
      <w:r/>
    </w:p>
    <w:p>
      <w:pPr>
        <w:rPr>
          <w:color w:val="auto"/>
          <w:highlight w:val="none"/>
        </w:rPr>
      </w:pPr>
      <w:r>
        <w:rPr>
          <w:color w:val="auto"/>
        </w:rPr>
        <w:t xml:space="preserve">Если сервитут будет действовать не на весь участок, а только на его часть, требуется конкретно определить такую часть и внести эти сведения в ЕГРН. 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rPr>
          <w:highlight w:val="none"/>
        </w:rPr>
      </w:pPr>
      <w:r>
        <w:t xml:space="preserve">Собственник имеет право получать плат</w:t>
      </w:r>
      <w:r>
        <w:t xml:space="preserve">у за использование его участка. Прекратить сервитут можно по соглашению или через суд (если сервитут частный) или по решению органа власти, органа местного самоуправления (если сервитут публичный). Прекращение сервитута нужно также отразить в записях ЕГРН.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  <w:t xml:space="preserve">Обращаем ваше внимание, что сервитут может устанавливаться не только в отношении участка, но и иной недвижимости, например, здания или помещения.</w:t>
      </w:r>
      <w:r>
        <w:rPr>
          <w:highlight w:val="none"/>
        </w:rPr>
      </w:r>
      <w:r>
        <w:rPr>
          <w:highlight w:val="none"/>
        </w:rPr>
      </w:r>
    </w:p>
    <w:p>
      <w:r>
        <w:rPr>
          <w:highlight w:val="none"/>
        </w:rPr>
        <w:t xml:space="preserve">Вопросы по данной теме можно задать по справочному телефону Управления Росреестра по Иркутской области 8(3952) 450-150.</w:t>
      </w:r>
      <w:r/>
      <w:r/>
    </w:p>
    <w:p>
      <w:pPr>
        <w:ind w:left="0" w:right="0" w:firstLine="0"/>
        <w:jc w:val="both"/>
        <w:spacing w:before="0" w:after="0" w:line="276" w:lineRule="auto"/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  <w:lang w:val="ru-MO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  <w:lang w:val="ru-MO"/>
          <w14:ligatures w14:val="none"/>
        </w:rPr>
      </w:r>
    </w:p>
    <w:p>
      <w:pPr>
        <w:jc w:val="both"/>
        <w:spacing w:after="0" w:line="276" w:lineRule="auto"/>
        <w:rPr>
          <w:rFonts w:ascii="Liberation Sans" w:hAnsi="Liberation Sans" w:cs="Liberation Sans"/>
          <w:bCs/>
          <w:i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i/>
          <w:iCs/>
          <w:sz w:val="24"/>
          <w:szCs w:val="24"/>
          <w:highlight w:val="none"/>
        </w:rPr>
      </w:r>
      <w:r>
        <w:rPr>
          <w:rFonts w:ascii="Liberation Sans" w:hAnsi="Liberation Sans" w:cs="Liberation Sans"/>
          <w:bCs/>
          <w:i/>
          <w:sz w:val="24"/>
          <w:szCs w:val="24"/>
          <w:highlight w:val="none"/>
        </w:rPr>
      </w:r>
      <w:r>
        <w:rPr>
          <w:rFonts w:ascii="Liberation Sans" w:hAnsi="Liberation Sans" w:cs="Liberation Sans"/>
          <w:bCs/>
          <w:i/>
          <w:sz w:val="24"/>
          <w:szCs w:val="24"/>
          <w:highlight w:val="none"/>
        </w:rPr>
      </w:r>
    </w:p>
    <w:p>
      <w:pPr>
        <w:jc w:val="both"/>
        <w:spacing w:after="0" w:line="276" w:lineRule="auto"/>
        <w:rPr>
          <w:rFonts w:ascii="Liberation Sans" w:hAnsi="Liberation Sans" w:eastAsia="Liberation Sans" w:cs="Liberation Sans"/>
          <w:bCs/>
          <w:i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i/>
          <w:iCs/>
          <w:sz w:val="24"/>
          <w:szCs w:val="24"/>
          <w:highlight w:val="none"/>
        </w:rPr>
        <w:t xml:space="preserve">Пресс-служба Управления Росреестра по Иркутской области</w:t>
      </w:r>
      <w:r>
        <w:rPr>
          <w:rFonts w:ascii="Liberation Sans" w:hAnsi="Liberation Sans" w:eastAsia="Liberation Sans" w:cs="Liberation Sans"/>
          <w:bCs/>
          <w:i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bCs/>
          <w:i/>
          <w:sz w:val="24"/>
          <w:szCs w:val="24"/>
          <w:highlight w:val="none"/>
        </w:rPr>
      </w:r>
    </w:p>
    <w:p>
      <w:pPr>
        <w:jc w:val="both"/>
        <w:spacing w:after="0" w:line="276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ind w:left="0"/>
        <w:jc w:val="both"/>
        <w:spacing w:line="276" w:lineRule="auto"/>
        <w:tabs>
          <w:tab w:val="left" w:pos="567" w:leader="none"/>
        </w:tabs>
        <w:rPr>
          <w:rFonts w:ascii="Liberation Sans" w:hAnsi="Liberation Sans" w:cs="Liberation Sans"/>
          <w:bCs/>
          <w:i/>
          <w:color w:val="202122"/>
          <w:sz w:val="24"/>
          <w:szCs w:val="24"/>
        </w:rPr>
      </w:pPr>
      <w:r>
        <w:rPr>
          <w:rFonts w:ascii="Liberation Sans" w:hAnsi="Liberation Sans" w:eastAsia="Liberation Sans" w:cs="Liberation Sans"/>
          <w:i/>
          <w:color w:val="202122"/>
          <w:sz w:val="24"/>
          <w:szCs w:val="24"/>
          <w:highlight w:val="none"/>
          <w:shd w:val="clear" w:color="auto" w:fill="ffffff"/>
        </w:rPr>
      </w:r>
      <w:r>
        <w:rPr>
          <w:rFonts w:ascii="Liberation Sans" w:hAnsi="Liberation Sans" w:cs="Liberation Sans"/>
          <w:bCs/>
          <w:i/>
          <w:color w:val="202122"/>
          <w:sz w:val="24"/>
          <w:szCs w:val="24"/>
        </w:rPr>
      </w:r>
      <w:r>
        <w:rPr>
          <w:rFonts w:ascii="Liberation Sans" w:hAnsi="Liberation Sans" w:cs="Liberation Sans"/>
          <w:bCs/>
          <w:i/>
          <w:color w:val="202122"/>
          <w:sz w:val="24"/>
          <w:szCs w:val="24"/>
        </w:rPr>
      </w:r>
    </w:p>
    <w:sectPr>
      <w:footnotePr/>
      <w:endnotePr/>
      <w:type w:val="nextPage"/>
      <w:pgSz w:w="11906" w:h="16838" w:orient="portrait"/>
      <w:pgMar w:top="567" w:right="707" w:bottom="568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29"/>
    <w:next w:val="829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0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29"/>
    <w:next w:val="829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0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0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0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0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0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0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0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29"/>
    <w:next w:val="829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0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29"/>
    <w:next w:val="829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0"/>
    <w:link w:val="675"/>
    <w:uiPriority w:val="10"/>
    <w:rPr>
      <w:sz w:val="48"/>
      <w:szCs w:val="48"/>
    </w:rPr>
  </w:style>
  <w:style w:type="paragraph" w:styleId="677">
    <w:name w:val="Subtitle"/>
    <w:basedOn w:val="829"/>
    <w:next w:val="829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0"/>
    <w:link w:val="677"/>
    <w:uiPriority w:val="11"/>
    <w:rPr>
      <w:sz w:val="24"/>
      <w:szCs w:val="24"/>
    </w:rPr>
  </w:style>
  <w:style w:type="paragraph" w:styleId="679">
    <w:name w:val="Quote"/>
    <w:basedOn w:val="829"/>
    <w:next w:val="829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29"/>
    <w:next w:val="829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character" w:styleId="683">
    <w:name w:val="Header Char"/>
    <w:basedOn w:val="830"/>
    <w:link w:val="841"/>
    <w:uiPriority w:val="99"/>
  </w:style>
  <w:style w:type="character" w:styleId="684">
    <w:name w:val="Footer Char"/>
    <w:basedOn w:val="830"/>
    <w:link w:val="843"/>
    <w:uiPriority w:val="99"/>
  </w:style>
  <w:style w:type="paragraph" w:styleId="685">
    <w:name w:val="Caption"/>
    <w:basedOn w:val="829"/>
    <w:next w:val="829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843"/>
    <w:uiPriority w:val="99"/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Balloon Text"/>
    <w:basedOn w:val="829"/>
    <w:link w:val="83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4" w:customStyle="1">
    <w:name w:val="Текст выноски Знак"/>
    <w:basedOn w:val="830"/>
    <w:link w:val="833"/>
    <w:uiPriority w:val="99"/>
    <w:semiHidden/>
    <w:rPr>
      <w:rFonts w:ascii="Segoe UI" w:hAnsi="Segoe UI" w:cs="Segoe UI"/>
      <w:sz w:val="18"/>
      <w:szCs w:val="18"/>
    </w:rPr>
  </w:style>
  <w:style w:type="character" w:styleId="835">
    <w:name w:val="Hyperlink"/>
    <w:basedOn w:val="830"/>
    <w:uiPriority w:val="99"/>
    <w:unhideWhenUsed/>
    <w:rPr>
      <w:color w:val="0563c1" w:themeColor="hyperlink"/>
      <w:u w:val="single"/>
    </w:rPr>
  </w:style>
  <w:style w:type="paragraph" w:styleId="836">
    <w:name w:val="List Paragraph"/>
    <w:basedOn w:val="829"/>
    <w:uiPriority w:val="34"/>
    <w:qFormat/>
    <w:pPr>
      <w:contextualSpacing/>
      <w:ind w:left="720"/>
    </w:pPr>
  </w:style>
  <w:style w:type="table" w:styleId="837">
    <w:name w:val="Table Grid"/>
    <w:basedOn w:val="83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8" w:customStyle="1">
    <w:name w:val="object"/>
    <w:basedOn w:val="830"/>
  </w:style>
  <w:style w:type="paragraph" w:styleId="839">
    <w:name w:val="Normal (Web)"/>
    <w:basedOn w:val="82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0">
    <w:name w:val="Emphasis"/>
    <w:basedOn w:val="830"/>
    <w:uiPriority w:val="20"/>
    <w:qFormat/>
    <w:rPr>
      <w:i/>
      <w:iCs/>
    </w:rPr>
  </w:style>
  <w:style w:type="paragraph" w:styleId="841">
    <w:name w:val="Header"/>
    <w:basedOn w:val="829"/>
    <w:link w:val="84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2" w:customStyle="1">
    <w:name w:val="Верхний колонтитул Знак"/>
    <w:basedOn w:val="830"/>
    <w:link w:val="841"/>
    <w:uiPriority w:val="99"/>
  </w:style>
  <w:style w:type="paragraph" w:styleId="843">
    <w:name w:val="Footer"/>
    <w:basedOn w:val="829"/>
    <w:link w:val="84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4" w:customStyle="1">
    <w:name w:val="Нижний колонтитул Знак"/>
    <w:basedOn w:val="830"/>
    <w:link w:val="843"/>
    <w:uiPriority w:val="99"/>
  </w:style>
  <w:style w:type="paragraph" w:styleId="845">
    <w:name w:val="Body Text"/>
    <w:basedOn w:val="829"/>
    <w:link w:val="847"/>
    <w:pPr>
      <w:ind w:firstLine="851"/>
      <w:jc w:val="both"/>
      <w:spacing w:after="0" w:line="240" w:lineRule="auto"/>
      <w:widowControl w:val="off"/>
    </w:pPr>
    <w:rPr>
      <w:rFonts w:ascii="Arial" w:hAnsi="Arial" w:eastAsia="Times New Roman" w:cs="Arial"/>
      <w:sz w:val="24"/>
      <w:szCs w:val="20"/>
      <w:lang w:eastAsia="ru-RU"/>
    </w:rPr>
  </w:style>
  <w:style w:type="character" w:styleId="846" w:customStyle="1">
    <w:name w:val="Основной текст Знак"/>
    <w:basedOn w:val="830"/>
    <w:uiPriority w:val="99"/>
    <w:semiHidden/>
  </w:style>
  <w:style w:type="character" w:styleId="847" w:customStyle="1">
    <w:name w:val="Основной текст Знак1"/>
    <w:basedOn w:val="830"/>
    <w:link w:val="845"/>
    <w:rPr>
      <w:rFonts w:ascii="Arial" w:hAnsi="Arial" w:eastAsia="Times New Roman" w:cs="Arial"/>
      <w:sz w:val="24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Гоманенко Галина Васильевна</dc:creator>
  <cp:keywords>Единый ресурс о земле и недвижимости</cp:keywords>
  <dc:description/>
  <cp:lastModifiedBy>zhilyaev</cp:lastModifiedBy>
  <cp:revision>50</cp:revision>
  <dcterms:created xsi:type="dcterms:W3CDTF">2022-09-29T02:49:00Z</dcterms:created>
  <dcterms:modified xsi:type="dcterms:W3CDTF">2026-07-07T01:44:27Z</dcterms:modified>
</cp:coreProperties>
</file>