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81887</wp:posOffset>
                </wp:positionH>
                <wp:positionV relativeFrom="paragraph">
                  <wp:posOffset>135672</wp:posOffset>
                </wp:positionV>
                <wp:extent cx="2226780" cy="942975"/>
                <wp:effectExtent l="0" t="0" r="2540" b="0"/>
                <wp:wrapSquare wrapText="bothSides"/>
                <wp:docPr id="1" name="Рисунок 1" descr="C:\Users\gomanenko_gv\Desktop\герб длинны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manenko_gv\Desktop\герб длинный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22678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6.45pt;mso-position-horizontal:absolute;mso-position-vertical-relative:text;margin-top:10.68pt;mso-position-vertical:absolute;width:175.34pt;height:74.2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right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18 сентября 2025</w:t>
      </w:r>
      <w:r>
        <w:rPr>
          <w:rFonts w:ascii="Arial" w:hAnsi="Arial" w:eastAsia="Times New Roman" w:cs="Arial"/>
          <w:lang w:eastAsia="ru-RU"/>
        </w:rPr>
        <w:t xml:space="preserve"> года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lang w:eastAsia="ru-RU"/>
        </w:rPr>
        <w:t xml:space="preserve">Центр телефонного консультирования действует в Управлении Росреестра по Иркутской области</w:t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Почти 23 тысячи </w:t>
      </w:r>
      <w:r>
        <w:rPr>
          <w:rFonts w:ascii="Arial" w:hAnsi="Arial" w:eastAsia="Times New Roman" w:cs="Arial"/>
          <w:lang w:eastAsia="ru-RU"/>
        </w:rPr>
        <w:t xml:space="preserve">обращений</w:t>
      </w:r>
      <w:r>
        <w:rPr>
          <w:rFonts w:ascii="Arial" w:hAnsi="Arial" w:eastAsia="Times New Roman" w:cs="Arial"/>
          <w:lang w:eastAsia="ru-RU"/>
        </w:rPr>
        <w:t xml:space="preserve"> было обработано специалистами</w:t>
      </w:r>
      <w:r>
        <w:rPr>
          <w:rFonts w:ascii="Arial" w:hAnsi="Arial" w:eastAsia="Times New Roman" w:cs="Arial"/>
          <w:lang w:eastAsia="ru-RU"/>
        </w:rPr>
        <w:t xml:space="preserve"> центра телефонного консультирования Управления Росреестра по Иркутской области </w:t>
      </w:r>
      <w:r>
        <w:rPr>
          <w:rFonts w:ascii="Arial" w:hAnsi="Arial" w:eastAsia="Times New Roman" w:cs="Arial"/>
          <w:lang w:eastAsia="ru-RU"/>
        </w:rPr>
        <w:t xml:space="preserve">з</w:t>
      </w:r>
      <w:r>
        <w:rPr>
          <w:rFonts w:ascii="Arial" w:hAnsi="Arial" w:eastAsia="Times New Roman" w:cs="Arial"/>
          <w:lang w:eastAsia="ru-RU"/>
        </w:rPr>
        <w:t xml:space="preserve">а первые 6 месяцев 2025</w:t>
      </w:r>
      <w:r>
        <w:rPr>
          <w:rFonts w:ascii="Arial" w:hAnsi="Arial" w:eastAsia="Times New Roman" w:cs="Arial"/>
          <w:lang w:eastAsia="ru-RU"/>
        </w:rPr>
        <w:t xml:space="preserve"> года.</w:t>
      </w:r>
      <w:r>
        <w:rPr>
          <w:rFonts w:ascii="Arial" w:hAnsi="Arial" w:eastAsia="Times New Roman" w:cs="Arial"/>
          <w:b/>
          <w:lang w:eastAsia="ru-RU"/>
        </w:rPr>
        <w:t xml:space="preserve"> </w:t>
      </w: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b/>
          <w:lang w:eastAsia="ru-RU"/>
        </w:rPr>
        <w:t xml:space="preserve">«</w:t>
      </w:r>
      <w:r>
        <w:rPr>
          <w:rFonts w:ascii="Arial" w:hAnsi="Arial" w:eastAsia="Times New Roman" w:cs="Arial"/>
          <w:lang w:eastAsia="ru-RU"/>
        </w:rPr>
        <w:t xml:space="preserve">Чаще всего жители реги</w:t>
      </w:r>
      <w:r>
        <w:rPr>
          <w:rFonts w:ascii="Arial" w:hAnsi="Arial" w:eastAsia="Times New Roman" w:cs="Arial"/>
          <w:b w:val="0"/>
          <w:bCs w:val="0"/>
          <w:lang w:eastAsia="ru-RU"/>
        </w:rPr>
        <w:t xml:space="preserve">она</w:t>
      </w:r>
      <w:r>
        <w:rPr>
          <w:rFonts w:ascii="Arial" w:hAnsi="Arial" w:eastAsia="Times New Roman" w:cs="Arial"/>
          <w:b w:val="0"/>
          <w:bCs w:val="0"/>
          <w:lang w:eastAsia="ru-RU"/>
        </w:rPr>
        <w:t xml:space="preserve"> интересуются</w:t>
      </w:r>
      <w:r>
        <w:rPr>
          <w:rFonts w:ascii="Arial" w:hAnsi="Arial" w:eastAsia="Times New Roman" w:cs="Arial"/>
          <w:b w:val="0"/>
          <w:bCs w:val="0"/>
          <w:lang w:eastAsia="ru-RU"/>
        </w:rPr>
        <w:t xml:space="preserve"> вопросами, связанными с кадастровым учетом и регистрацией прав, нал</w:t>
      </w:r>
      <w:r>
        <w:rPr>
          <w:rFonts w:ascii="Arial" w:hAnsi="Arial" w:eastAsia="Times New Roman" w:cs="Arial"/>
          <w:lang w:eastAsia="ru-RU"/>
        </w:rPr>
        <w:t xml:space="preserve">ичием ограничений</w:t>
      </w:r>
      <w:r>
        <w:rPr>
          <w:rFonts w:ascii="Arial" w:hAnsi="Arial" w:eastAsia="Times New Roman" w:cs="Arial"/>
          <w:lang w:eastAsia="ru-RU"/>
        </w:rPr>
        <w:t xml:space="preserve">, обременени</w:t>
      </w:r>
      <w:r>
        <w:rPr>
          <w:rFonts w:ascii="Arial" w:hAnsi="Arial" w:eastAsia="Times New Roman" w:cs="Arial"/>
          <w:lang w:eastAsia="ru-RU"/>
        </w:rPr>
        <w:t xml:space="preserve">й</w: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eastAsia="Times New Roman" w:cs="Arial"/>
          <w:lang w:eastAsia="ru-RU"/>
        </w:rPr>
        <w:t xml:space="preserve">прав на </w:t>
      </w:r>
      <w:r>
        <w:rPr>
          <w:rFonts w:ascii="Arial" w:hAnsi="Arial" w:eastAsia="Times New Roman" w:cs="Arial"/>
          <w:lang w:eastAsia="ru-RU"/>
        </w:rPr>
        <w:t xml:space="preserve">объект</w:t>
      </w:r>
      <w:r>
        <w:rPr>
          <w:rFonts w:ascii="Arial" w:hAnsi="Arial" w:eastAsia="Times New Roman" w:cs="Arial"/>
          <w:lang w:eastAsia="ru-RU"/>
        </w:rPr>
        <w:t xml:space="preserve">ы</w:t>
      </w:r>
      <w:r>
        <w:rPr>
          <w:rFonts w:ascii="Arial" w:hAnsi="Arial" w:eastAsia="Times New Roman" w:cs="Arial"/>
          <w:lang w:eastAsia="ru-RU"/>
        </w:rPr>
        <w:t xml:space="preserve"> недвижимости, в том числе </w:t>
      </w:r>
      <w:r>
        <w:rPr>
          <w:rFonts w:ascii="Arial" w:hAnsi="Arial" w:eastAsia="Times New Roman" w:cs="Arial"/>
          <w:lang w:eastAsia="ru-RU"/>
        </w:rPr>
        <w:t xml:space="preserve">запретов</w:t>
      </w:r>
      <w:r>
        <w:rPr>
          <w:rFonts w:ascii="Arial" w:hAnsi="Arial" w:eastAsia="Times New Roman" w:cs="Arial"/>
          <w:lang w:eastAsia="ru-RU"/>
        </w:rPr>
        <w:t xml:space="preserve"> и арест</w:t>
      </w:r>
      <w:r>
        <w:rPr>
          <w:rFonts w:ascii="Arial" w:hAnsi="Arial" w:eastAsia="Times New Roman" w:cs="Arial"/>
          <w:lang w:eastAsia="ru-RU"/>
        </w:rPr>
        <w:t xml:space="preserve">ов</w:t>
      </w:r>
      <w:r>
        <w:rPr>
          <w:rFonts w:ascii="Arial" w:hAnsi="Arial" w:eastAsia="Times New Roman" w:cs="Arial"/>
          <w:lang w:eastAsia="ru-RU"/>
        </w:rPr>
        <w:t xml:space="preserve">, </w:t>
      </w:r>
      <w:r>
        <w:rPr>
          <w:rFonts w:ascii="Arial" w:hAnsi="Arial" w:eastAsia="Times New Roman" w:cs="Arial"/>
          <w:lang w:eastAsia="ru-RU"/>
        </w:rPr>
        <w:t xml:space="preserve">уточняют статус готовности доку</w:t>
      </w:r>
      <w:bookmarkStart w:id="0" w:name="_GoBack"/>
      <w:r/>
      <w:bookmarkEnd w:id="0"/>
      <w:r>
        <w:rPr>
          <w:rFonts w:ascii="Arial" w:hAnsi="Arial" w:eastAsia="Times New Roman" w:cs="Arial"/>
          <w:lang w:eastAsia="ru-RU"/>
        </w:rPr>
        <w:t xml:space="preserve">ментов. Поступает много вопросов в связи с изменениями в законодательстве», – отмечает заместитель руководителя Управления Росреестра по Иркутской области Оксана Викторовна Арсентьева.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Напомним, что жители Иркутской области могут обратиться с вопросами</w:t>
      </w:r>
      <w:r>
        <w:rPr>
          <w:rFonts w:ascii="Arial" w:hAnsi="Arial" w:cs="Arial"/>
          <w:shd w:val="clear" w:color="auto" w:fill="ffffff"/>
        </w:rPr>
        <w:t xml:space="preserve"> о</w:t>
      </w:r>
      <w:r>
        <w:rPr>
          <w:rFonts w:ascii="Arial" w:hAnsi="Arial" w:cs="Arial"/>
          <w:shd w:val="clear" w:color="auto" w:fill="ffffff"/>
        </w:rPr>
        <w:t xml:space="preserve"> кадастровом учете и регистрации прав на недвижимость, об арестах, технических ошибках, о работе электронных сервисов </w:t>
      </w:r>
      <w:r>
        <w:rPr>
          <w:rFonts w:ascii="Arial" w:hAnsi="Arial" w:cs="Arial"/>
          <w:shd w:val="clear" w:color="auto" w:fill="ffffff"/>
        </w:rPr>
        <w:t xml:space="preserve">Роср</w:t>
      </w:r>
      <w:r>
        <w:rPr>
          <w:rFonts w:ascii="Arial" w:hAnsi="Arial" w:cs="Arial"/>
          <w:shd w:val="clear" w:color="auto" w:fill="ffffff"/>
        </w:rPr>
        <w:t xml:space="preserve">еестра</w:t>
      </w:r>
      <w:r>
        <w:rPr>
          <w:rFonts w:ascii="Arial" w:hAnsi="Arial" w:cs="Arial"/>
          <w:shd w:val="clear" w:color="auto" w:fill="ffffff"/>
        </w:rPr>
        <w:t xml:space="preserve">, а также о готовности документов, </w:t>
      </w:r>
      <w:r>
        <w:rPr>
          <w:rFonts w:ascii="Arial" w:hAnsi="Arial" w:cs="Arial"/>
          <w:shd w:val="clear" w:color="auto" w:fill="ffffff"/>
        </w:rPr>
        <w:t xml:space="preserve">по справочному телефону </w:t>
      </w:r>
      <w:hyperlink r:id="rId9" w:tooltip="tel:8(3952)450-150" w:history="1">
        <w:r>
          <w:rPr>
            <w:rStyle w:val="834"/>
            <w:rFonts w:ascii="Arial" w:hAnsi="Arial" w:cs="Arial"/>
            <w:color w:val="auto"/>
            <w:u w:val="none"/>
            <w:shd w:val="clear" w:color="auto" w:fill="ffffff"/>
          </w:rPr>
          <w:t xml:space="preserve">8(3952)450-150</w:t>
        </w:r>
      </w:hyperlink>
      <w:r>
        <w:rPr>
          <w:rFonts w:ascii="Arial" w:hAnsi="Arial" w:cs="Arial"/>
          <w:shd w:val="clear" w:color="auto" w:fill="ffffff"/>
        </w:rPr>
        <w:t xml:space="preserve">.</w:t>
      </w:r>
      <w:r>
        <w:rPr>
          <w:rFonts w:ascii="Arial" w:hAnsi="Arial" w:cs="Arial"/>
          <w:shd w:val="clear" w:color="auto" w:fill="ffffff"/>
        </w:rPr>
      </w:r>
      <w:r>
        <w:rPr>
          <w:rFonts w:ascii="Arial" w:hAnsi="Arial" w:cs="Arial"/>
          <w:shd w:val="clear" w:color="auto" w:fill="ffffff"/>
        </w:rPr>
      </w:r>
    </w:p>
    <w:p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Специалисты ведомства в сфере землеустройства, мониторинга земель, геодезии и картографии проконсультируют по телефону </w:t>
      </w:r>
      <w:hyperlink r:id="rId10" w:tooltip="tel:89294311066" w:history="1">
        <w:r>
          <w:rPr>
            <w:rStyle w:val="834"/>
            <w:rFonts w:ascii="Arial" w:hAnsi="Arial" w:cs="Arial"/>
            <w:color w:val="auto"/>
            <w:u w:val="none"/>
            <w:shd w:val="clear" w:color="auto" w:fill="ffffff"/>
          </w:rPr>
          <w:t xml:space="preserve">89294311066</w:t>
        </w:r>
      </w:hyperlink>
      <w:r>
        <w:rPr>
          <w:rFonts w:ascii="Arial" w:hAnsi="Arial" w:cs="Arial"/>
          <w:shd w:val="clear" w:color="auto" w:fill="ffffff"/>
        </w:rPr>
        <w:t xml:space="preserve">.</w:t>
      </w:r>
      <w:r>
        <w:rPr>
          <w:rFonts w:ascii="Arial" w:hAnsi="Arial" w:cs="Arial"/>
          <w:shd w:val="clear" w:color="auto" w:fill="ffffff"/>
        </w:rPr>
      </w:r>
      <w:r>
        <w:rPr>
          <w:rFonts w:ascii="Arial" w:hAnsi="Arial" w:cs="Arial"/>
          <w:shd w:val="clear" w:color="auto" w:fill="ffffff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Получить консультацию инспекторов</w:t>
      </w:r>
      <w:r>
        <w:rPr>
          <w:rFonts w:ascii="Arial" w:hAnsi="Arial" w:cs="Arial"/>
          <w:shd w:val="clear" w:color="auto" w:fill="ffffff"/>
        </w:rPr>
        <w:t xml:space="preserve"> государственного земельного надзора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можно по телефону</w:t>
      </w:r>
      <w:r>
        <w:rPr>
          <w:rFonts w:ascii="Arial" w:hAnsi="Arial" w:cs="Arial"/>
          <w:shd w:val="clear" w:color="auto" w:fill="ffffff"/>
        </w:rPr>
        <w:t xml:space="preserve"> </w:t>
      </w:r>
      <w:hyperlink r:id="rId11" w:tooltip="tel:89294310962" w:history="1">
        <w:r>
          <w:rPr>
            <w:rStyle w:val="834"/>
            <w:rFonts w:ascii="Arial" w:hAnsi="Arial" w:cs="Arial"/>
            <w:color w:val="auto"/>
            <w:u w:val="none"/>
            <w:shd w:val="clear" w:color="auto" w:fill="ffffff"/>
          </w:rPr>
          <w:t xml:space="preserve">89294310962</w:t>
        </w:r>
      </w:hyperlink>
      <w:r>
        <w:rPr>
          <w:rFonts w:ascii="Arial" w:hAnsi="Arial" w:cs="Arial"/>
          <w:shd w:val="clear" w:color="auto" w:fill="ffffff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Телефон для консультации </w:t>
      </w:r>
      <w:r>
        <w:rPr>
          <w:rFonts w:ascii="Arial" w:hAnsi="Arial" w:cs="Arial"/>
          <w:shd w:val="clear" w:color="auto" w:fill="ffffff"/>
        </w:rPr>
        <w:t xml:space="preserve">п</w:t>
      </w:r>
      <w:r>
        <w:rPr>
          <w:rFonts w:ascii="Arial" w:hAnsi="Arial" w:cs="Arial"/>
          <w:shd w:val="clear" w:color="auto" w:fill="ffffff"/>
        </w:rPr>
        <w:t xml:space="preserve">о кадастровой оценке недвижимости - </w:t>
      </w:r>
      <w:hyperlink r:id="rId12" w:tooltip="tel:89294310925" w:history="1">
        <w:r>
          <w:rPr>
            <w:rStyle w:val="834"/>
            <w:rFonts w:ascii="Arial" w:hAnsi="Arial" w:cs="Arial"/>
            <w:color w:val="auto"/>
            <w:u w:val="none"/>
            <w:shd w:val="clear" w:color="auto" w:fill="ffffff"/>
          </w:rPr>
          <w:t xml:space="preserve">89294310925</w:t>
        </w:r>
      </w:hyperlink>
      <w:r>
        <w:rPr>
          <w:rStyle w:val="834"/>
          <w:rFonts w:ascii="Arial" w:hAnsi="Arial" w:cs="Arial"/>
          <w:color w:val="auto"/>
          <w:u w:val="none"/>
          <w:shd w:val="clear" w:color="auto" w:fill="ffffff"/>
        </w:rPr>
        <w:t xml:space="preserve">.</w:t>
      </w:r>
      <w:r>
        <w:rPr>
          <w:rFonts w:ascii="Arial" w:hAnsi="Arial" w:cs="Arial"/>
          <w:shd w:val="clear" w:color="auto" w:fill="ffffff"/>
        </w:rPr>
        <w:t xml:space="preserve"> </w:t>
      </w:r>
      <w:r>
        <w:rPr>
          <w:rFonts w:ascii="Arial" w:hAnsi="Arial" w:cs="Arial"/>
          <w:shd w:val="clear" w:color="auto" w:fill="ffffff"/>
        </w:rPr>
      </w:r>
      <w:r>
        <w:rPr>
          <w:rFonts w:ascii="Arial" w:hAnsi="Arial" w:cs="Arial"/>
          <w:shd w:val="clear" w:color="auto" w:fill="ffffff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Узнать о возврате государственной пошлин</w:t>
      </w:r>
      <w:r>
        <w:rPr>
          <w:rFonts w:ascii="Arial" w:hAnsi="Arial" w:cs="Arial"/>
          <w:shd w:val="clear" w:color="auto" w:fill="ffffff"/>
        </w:rPr>
        <w:t xml:space="preserve">ы</w:t>
      </w:r>
      <w:r>
        <w:rPr>
          <w:rFonts w:ascii="Arial" w:hAnsi="Arial" w:cs="Arial"/>
          <w:shd w:val="clear" w:color="auto" w:fill="ffffff"/>
        </w:rPr>
        <w:t xml:space="preserve"> можно по телефону</w:t>
      </w:r>
      <w:r>
        <w:rPr>
          <w:rFonts w:ascii="Arial" w:hAnsi="Arial" w:cs="Arial"/>
        </w:rPr>
        <w:t xml:space="preserve"> </w:t>
      </w:r>
      <w:hyperlink r:id="rId13" w:tooltip="tel:89294311039" w:history="1">
        <w:r>
          <w:rPr>
            <w:rStyle w:val="834"/>
            <w:rFonts w:ascii="Arial" w:hAnsi="Arial" w:cs="Arial"/>
            <w:color w:val="auto"/>
            <w:u w:val="none"/>
            <w:shd w:val="clear" w:color="auto" w:fill="ffffff"/>
          </w:rPr>
          <w:t xml:space="preserve">89294311039</w:t>
        </w:r>
      </w:hyperlink>
      <w:r>
        <w:rPr>
          <w:rFonts w:ascii="Arial" w:hAnsi="Arial" w:cs="Arial"/>
          <w:shd w:val="clear" w:color="auto" w:fill="ffffff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eastAsia="Times New Roman" w:cs="Arial"/>
          <w:lang w:eastAsia="ru-RU"/>
        </w:rPr>
        <w:t xml:space="preserve">Все консультации </w:t>
      </w:r>
      <w:r>
        <w:rPr>
          <w:rFonts w:ascii="Arial" w:hAnsi="Arial" w:eastAsia="Times New Roman" w:cs="Arial"/>
          <w:lang w:eastAsia="ru-RU"/>
        </w:rPr>
        <w:t xml:space="preserve">в Управлении Росреестра по Иркутской области </w:t>
      </w:r>
      <w:r>
        <w:rPr>
          <w:rFonts w:ascii="Arial" w:hAnsi="Arial" w:eastAsia="Times New Roman" w:cs="Arial"/>
          <w:lang w:eastAsia="ru-RU"/>
        </w:rPr>
        <w:t xml:space="preserve">оказываются бесплатно.</w: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Режим работы справочных телефонов: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понедельник - четверг  8.00 - 17.00,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пятница 8.00 – 16.00.</w:t>
      </w:r>
      <w:r>
        <w:rPr>
          <w:rFonts w:ascii="Arial" w:hAnsi="Arial" w:cs="Arial"/>
          <w:shd w:val="clear" w:color="auto" w:fill="ffffff"/>
        </w:rPr>
      </w:r>
      <w:r>
        <w:rPr>
          <w:rFonts w:ascii="Arial" w:hAnsi="Arial" w:cs="Arial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Кроме того, Управлением </w:t>
      </w:r>
      <w:r>
        <w:rPr>
          <w:rFonts w:ascii="Arial" w:hAnsi="Arial" w:eastAsia="Times New Roman" w:cs="Arial"/>
          <w:lang w:eastAsia="ru-RU"/>
        </w:rPr>
        <w:t xml:space="preserve">Росреестра</w:t>
      </w:r>
      <w:r>
        <w:rPr>
          <w:rFonts w:ascii="Arial" w:hAnsi="Arial" w:eastAsia="Times New Roman" w:cs="Arial"/>
          <w:lang w:eastAsia="ru-RU"/>
        </w:rPr>
        <w:t xml:space="preserve"> по Иркутской области организована видеосвязь с МФЦ Иркутской области для консультирования посетителей, обратившихся в </w:t>
      </w:r>
      <w:r>
        <w:rPr>
          <w:rFonts w:ascii="Arial" w:hAnsi="Arial" w:eastAsia="Times New Roman" w:cs="Arial"/>
          <w:lang w:eastAsia="ru-RU"/>
        </w:rPr>
        <w:t xml:space="preserve">офисы МФЦ «Мои документы»</w:t>
      </w:r>
      <w:r>
        <w:rPr>
          <w:rFonts w:ascii="Arial" w:hAnsi="Arial" w:eastAsia="Times New Roman" w:cs="Arial"/>
          <w:lang w:eastAsia="ru-RU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Получить квалифицированную юридическую помощь специалистов регионального </w:t>
      </w:r>
      <w:r>
        <w:rPr>
          <w:rFonts w:ascii="Arial" w:hAnsi="Arial" w:cs="Arial"/>
          <w:shd w:val="clear" w:color="auto" w:fill="ffffff"/>
        </w:rPr>
        <w:t xml:space="preserve">Росреестра</w:t>
      </w:r>
      <w:r>
        <w:rPr>
          <w:rFonts w:ascii="Arial" w:hAnsi="Arial" w:cs="Arial"/>
          <w:shd w:val="clear" w:color="auto" w:fill="ffffff"/>
        </w:rPr>
        <w:t xml:space="preserve"> по видеосвязи </w:t>
      </w:r>
      <w:r>
        <w:rPr>
          <w:rFonts w:ascii="Arial" w:hAnsi="Arial" w:cs="Arial"/>
          <w:shd w:val="clear" w:color="auto" w:fill="ffffff"/>
        </w:rPr>
        <w:t xml:space="preserve">можно </w:t>
      </w:r>
      <w:r>
        <w:rPr>
          <w:rFonts w:ascii="Arial" w:hAnsi="Arial" w:cs="Arial"/>
          <w:shd w:val="clear" w:color="auto" w:fill="ffffff"/>
        </w:rPr>
        <w:t xml:space="preserve">в офисе МФЦ по адресу – Иркутск, улица Советская 58, литера А.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Пресс-служба Управления </w:t>
      </w: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Росреестра</w:t>
      </w:r>
      <w:r>
        <w:rPr>
          <w:rFonts w:ascii="Arial" w:hAnsi="Arial" w:eastAsia="Times New Roman" w:cs="Arial"/>
          <w:i/>
          <w:iCs/>
          <w:color w:val="292c2f"/>
          <w:lang w:eastAsia="ru-RU"/>
        </w:rPr>
        <w:t xml:space="preserve"> по Иркутской области</w:t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spacing w:after="0" w:line="240" w:lineRule="auto"/>
        <w:rPr>
          <w:rFonts w:ascii="Arial" w:hAnsi="Arial" w:eastAsia="Times New Roman" w:cs="Arial"/>
          <w:i/>
          <w:iCs/>
          <w:color w:val="292c2f"/>
          <w:lang w:eastAsia="ru-RU"/>
        </w:rPr>
      </w:pP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  <w:r>
        <w:rPr>
          <w:rFonts w:ascii="Arial" w:hAnsi="Arial" w:eastAsia="Times New Roman" w:cs="Arial"/>
          <w:i/>
          <w:iCs/>
          <w:color w:val="292c2f"/>
          <w:lang w:eastAsia="ru-RU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sectPr>
      <w:footnotePr/>
      <w:endnotePr/>
      <w:type w:val="nextPage"/>
      <w:pgSz w:w="11906" w:h="16838" w:orient="portrait"/>
      <w:pgMar w:top="709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semiHidden/>
    <w:unhideWhenUsed/>
    <w:rPr>
      <w:color w:val="0000ff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Segoe UI" w:hAnsi="Segoe UI" w:cs="Segoe UI"/>
      <w:sz w:val="18"/>
      <w:szCs w:val="18"/>
    </w:rPr>
  </w:style>
  <w:style w:type="table" w:styleId="837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tel:8(3952)450-150" TargetMode="External"/><Relationship Id="rId10" Type="http://schemas.openxmlformats.org/officeDocument/2006/relationships/hyperlink" Target="tel:89294311066" TargetMode="External"/><Relationship Id="rId11" Type="http://schemas.openxmlformats.org/officeDocument/2006/relationships/hyperlink" Target="tel:89294310962" TargetMode="External"/><Relationship Id="rId12" Type="http://schemas.openxmlformats.org/officeDocument/2006/relationships/hyperlink" Target="tel:89294310925" TargetMode="External"/><Relationship Id="rId13" Type="http://schemas.openxmlformats.org/officeDocument/2006/relationships/hyperlink" Target="tel:892943110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/>
  <dc:description/>
  <cp:revision>18</cp:revision>
  <dcterms:created xsi:type="dcterms:W3CDTF">2024-03-04T00:22:00Z</dcterms:created>
  <dcterms:modified xsi:type="dcterms:W3CDTF">2025-09-18T03:48:36Z</dcterms:modified>
</cp:coreProperties>
</file>