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37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20 июля 2026</w:t>
            </w:r>
            <w:r>
              <w:rPr>
                <w:rFonts w:cs="Times New Roman"/>
                <w:sz w:val="24"/>
                <w:szCs w:val="24"/>
              </w:rPr>
              <w:t xml:space="preserve"> года</w:t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ind w:firstLine="426"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ind w:left="142"/>
        <w:jc w:val="both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none"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/>
          <w:bCs/>
          <w:color w:val="060708"/>
          <w:sz w:val="24"/>
          <w:szCs w:val="24"/>
          <w:highlight w:val="none"/>
        </w:rPr>
        <w:t xml:space="preserve">Какие дома предпочитают строить в Иркутской области?</w:t>
      </w:r>
      <w:r>
        <w:rPr>
          <w:rFonts w:ascii="PT Astra Serif" w:hAnsi="PT Astra Serif" w:eastAsia="PT Astra Serif" w:cs="PT Astra Serif"/>
          <w:b/>
          <w:bCs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Строительство любого здания заканчивается обращением в Росреестр для постановки его на государственный кадастровый учет и регистрации права.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Особенно важно это сделать при строительстве жилого дома, ведь в таком доме до оформления права вообще нельзя жить на законных основаниях.</w:t>
      </w:r>
      <w:r>
        <w:rPr>
          <w:rFonts w:ascii="PT Astra Serif" w:hAnsi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В преддверии 70-летия Дня строителя, которое будет отмечаться в России 9 августа 2026 года Управление Росреестра по Иркутской области подготовило информацию о построенных индивидуальных жилых домах за 1 полугодие 2026 года.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Всего за 1 полугодие в Иркутской области построено 3372 индивидуальных жилых дома, их площадь – более 453 тысячи квадратных метров.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Начальник отдела организации и контроля Управления Росреест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ра по Иркутской области Эржена Арсалановна Доржиева рассказала о том, из каких материалов предпочитают строить дома в нашем регионе. По словам Эржены Арсалановны, 65 % всех домов возведены из дерева, 15 % – блочных домов, 8 % – монолитных, 3 % – кирпичных.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Кстати, 70 % домов построены за пределами границ городов, а 29 % домов возведены на садовых участках.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pP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Если сравнить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  <w:t xml:space="preserve"> этажность домов, которые ставили на учет в этом году в Прибайкалье, можно сделать вывод, что 52 % домов – одноэтажные, 46 % – двухэтажные и только 2 % имеют 3 этажа. Напомним, что более 3 надземных этажей индивидуальный жилой дом по закону иметь не может.</w:t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  <w:r>
        <w:rPr>
          <w:rFonts w:ascii="PT Astra Serif" w:hAnsi="PT Astra Serif" w:eastAsia="PT Astra Serif" w:cs="PT Astra Serif"/>
          <w:color w:val="060708"/>
          <w:sz w:val="24"/>
          <w:szCs w:val="24"/>
          <w:highlight w:val="none"/>
        </w:rPr>
      </w:r>
    </w:p>
    <w:p>
      <w:r/>
    </w:p>
    <w:p>
      <w:pPr>
        <w:ind w:left="0" w:right="0" w:firstLine="0"/>
        <w:jc w:val="both"/>
        <w:spacing w:before="0" w:after="0" w:line="276" w:lineRule="auto"/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</w:r>
      <w:r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  <w:lang w:val="ru-MO"/>
          <w14:ligatures w14:val="none"/>
        </w:rPr>
      </w:r>
    </w:p>
    <w:p>
      <w:pPr>
        <w:jc w:val="both"/>
        <w:spacing w:after="0" w:line="276" w:lineRule="auto"/>
        <w:rPr>
          <w:rFonts w:ascii="Liberation Sans" w:hAnsi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cs="Liberation Sans"/>
          <w:bCs/>
          <w:i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i/>
          <w:iCs/>
          <w:sz w:val="24"/>
          <w:szCs w:val="24"/>
          <w:highlight w:val="none"/>
        </w:rPr>
        <w:t xml:space="preserve">Пресс-служба Управления Росреестра по Иркутской области</w:t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Cs/>
          <w:i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p>
      <w:pPr>
        <w:ind w:left="0"/>
        <w:jc w:val="both"/>
        <w:spacing w:line="276" w:lineRule="auto"/>
        <w:tabs>
          <w:tab w:val="left" w:pos="567" w:leader="none"/>
        </w:tabs>
        <w:rPr>
          <w:rFonts w:ascii="Liberation Sans" w:hAnsi="Liberation Sans" w:cs="Liberation Sans"/>
          <w:bCs/>
          <w:i/>
          <w:color w:val="202122"/>
          <w:sz w:val="24"/>
          <w:szCs w:val="24"/>
        </w:rPr>
      </w:pPr>
      <w:r>
        <w:rPr>
          <w:rFonts w:ascii="Liberation Sans" w:hAnsi="Liberation Sans" w:eastAsia="Liberation Sans" w:cs="Liberation Sans"/>
          <w:i/>
          <w:color w:val="202122"/>
          <w:sz w:val="24"/>
          <w:szCs w:val="24"/>
          <w:highlight w:val="none"/>
          <w:shd w:val="clear" w:color="auto" w:fill="ffffff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</w:rPr>
      </w:r>
      <w:r>
        <w:rPr>
          <w:rFonts w:ascii="Liberation Sans" w:hAnsi="Liberation Sans" w:cs="Liberation Sans"/>
          <w:bCs/>
          <w:i/>
          <w:color w:val="202122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707" w:bottom="568" w:left="99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29"/>
    <w:next w:val="829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0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29"/>
    <w:next w:val="829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0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29"/>
    <w:next w:val="829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0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29"/>
    <w:next w:val="829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0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29"/>
    <w:next w:val="829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0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29"/>
    <w:next w:val="829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29"/>
    <w:next w:val="829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0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29"/>
    <w:next w:val="829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0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29"/>
    <w:next w:val="829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0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29"/>
    <w:next w:val="829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0"/>
    <w:link w:val="675"/>
    <w:uiPriority w:val="10"/>
    <w:rPr>
      <w:sz w:val="48"/>
      <w:szCs w:val="48"/>
    </w:rPr>
  </w:style>
  <w:style w:type="paragraph" w:styleId="677">
    <w:name w:val="Subtitle"/>
    <w:basedOn w:val="829"/>
    <w:next w:val="829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0"/>
    <w:link w:val="677"/>
    <w:uiPriority w:val="11"/>
    <w:rPr>
      <w:sz w:val="24"/>
      <w:szCs w:val="24"/>
    </w:rPr>
  </w:style>
  <w:style w:type="paragraph" w:styleId="679">
    <w:name w:val="Quote"/>
    <w:basedOn w:val="829"/>
    <w:next w:val="829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29"/>
    <w:next w:val="829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character" w:styleId="683">
    <w:name w:val="Header Char"/>
    <w:basedOn w:val="830"/>
    <w:link w:val="841"/>
    <w:uiPriority w:val="99"/>
  </w:style>
  <w:style w:type="character" w:styleId="684">
    <w:name w:val="Footer Char"/>
    <w:basedOn w:val="830"/>
    <w:link w:val="843"/>
    <w:uiPriority w:val="99"/>
  </w:style>
  <w:style w:type="paragraph" w:styleId="685">
    <w:name w:val="Caption"/>
    <w:basedOn w:val="829"/>
    <w:next w:val="829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843"/>
    <w:uiPriority w:val="99"/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2">
    <w:name w:val="footnote text"/>
    <w:basedOn w:val="829"/>
    <w:link w:val="813"/>
    <w:uiPriority w:val="99"/>
    <w:semiHidden/>
    <w:unhideWhenUsed/>
    <w:pPr>
      <w:spacing w:after="40" w:line="240" w:lineRule="auto"/>
    </w:pPr>
    <w:rPr>
      <w:sz w:val="18"/>
    </w:rPr>
  </w:style>
  <w:style w:type="character" w:styleId="813">
    <w:name w:val="Footnote Text Char"/>
    <w:link w:val="812"/>
    <w:uiPriority w:val="99"/>
    <w:rPr>
      <w:sz w:val="18"/>
    </w:rPr>
  </w:style>
  <w:style w:type="character" w:styleId="814">
    <w:name w:val="footnote reference"/>
    <w:basedOn w:val="830"/>
    <w:uiPriority w:val="99"/>
    <w:unhideWhenUsed/>
    <w:rPr>
      <w:vertAlign w:val="superscript"/>
    </w:rPr>
  </w:style>
  <w:style w:type="paragraph" w:styleId="815">
    <w:name w:val="endnote text"/>
    <w:basedOn w:val="829"/>
    <w:link w:val="816"/>
    <w:uiPriority w:val="99"/>
    <w:semiHidden/>
    <w:unhideWhenUsed/>
    <w:pPr>
      <w:spacing w:after="0" w:line="240" w:lineRule="auto"/>
    </w:pPr>
    <w:rPr>
      <w:sz w:val="20"/>
    </w:rPr>
  </w:style>
  <w:style w:type="character" w:styleId="816">
    <w:name w:val="Endnote Text Char"/>
    <w:link w:val="815"/>
    <w:uiPriority w:val="99"/>
    <w:rPr>
      <w:sz w:val="20"/>
    </w:rPr>
  </w:style>
  <w:style w:type="character" w:styleId="817">
    <w:name w:val="endnote reference"/>
    <w:basedOn w:val="830"/>
    <w:uiPriority w:val="99"/>
    <w:semiHidden/>
    <w:unhideWhenUsed/>
    <w:rPr>
      <w:vertAlign w:val="superscript"/>
    </w:rPr>
  </w:style>
  <w:style w:type="paragraph" w:styleId="818">
    <w:name w:val="toc 1"/>
    <w:basedOn w:val="829"/>
    <w:next w:val="829"/>
    <w:uiPriority w:val="39"/>
    <w:unhideWhenUsed/>
    <w:pPr>
      <w:ind w:left="0" w:right="0" w:firstLine="0"/>
      <w:spacing w:after="57"/>
    </w:pPr>
  </w:style>
  <w:style w:type="paragraph" w:styleId="819">
    <w:name w:val="toc 2"/>
    <w:basedOn w:val="829"/>
    <w:next w:val="829"/>
    <w:uiPriority w:val="39"/>
    <w:unhideWhenUsed/>
    <w:pPr>
      <w:ind w:left="283" w:right="0" w:firstLine="0"/>
      <w:spacing w:after="57"/>
    </w:pPr>
  </w:style>
  <w:style w:type="paragraph" w:styleId="820">
    <w:name w:val="toc 3"/>
    <w:basedOn w:val="829"/>
    <w:next w:val="829"/>
    <w:uiPriority w:val="39"/>
    <w:unhideWhenUsed/>
    <w:pPr>
      <w:ind w:left="567" w:right="0" w:firstLine="0"/>
      <w:spacing w:after="57"/>
    </w:pPr>
  </w:style>
  <w:style w:type="paragraph" w:styleId="821">
    <w:name w:val="toc 4"/>
    <w:basedOn w:val="829"/>
    <w:next w:val="829"/>
    <w:uiPriority w:val="39"/>
    <w:unhideWhenUsed/>
    <w:pPr>
      <w:ind w:left="850" w:right="0" w:firstLine="0"/>
      <w:spacing w:after="57"/>
    </w:pPr>
  </w:style>
  <w:style w:type="paragraph" w:styleId="822">
    <w:name w:val="toc 5"/>
    <w:basedOn w:val="829"/>
    <w:next w:val="829"/>
    <w:uiPriority w:val="39"/>
    <w:unhideWhenUsed/>
    <w:pPr>
      <w:ind w:left="1134" w:right="0" w:firstLine="0"/>
      <w:spacing w:after="57"/>
    </w:pPr>
  </w:style>
  <w:style w:type="paragraph" w:styleId="823">
    <w:name w:val="toc 6"/>
    <w:basedOn w:val="829"/>
    <w:next w:val="829"/>
    <w:uiPriority w:val="39"/>
    <w:unhideWhenUsed/>
    <w:pPr>
      <w:ind w:left="1417" w:right="0" w:firstLine="0"/>
      <w:spacing w:after="57"/>
    </w:pPr>
  </w:style>
  <w:style w:type="paragraph" w:styleId="824">
    <w:name w:val="toc 7"/>
    <w:basedOn w:val="829"/>
    <w:next w:val="829"/>
    <w:uiPriority w:val="39"/>
    <w:unhideWhenUsed/>
    <w:pPr>
      <w:ind w:left="1701" w:right="0" w:firstLine="0"/>
      <w:spacing w:after="57"/>
    </w:pPr>
  </w:style>
  <w:style w:type="paragraph" w:styleId="825">
    <w:name w:val="toc 8"/>
    <w:basedOn w:val="829"/>
    <w:next w:val="829"/>
    <w:uiPriority w:val="39"/>
    <w:unhideWhenUsed/>
    <w:pPr>
      <w:ind w:left="1984" w:right="0" w:firstLine="0"/>
      <w:spacing w:after="57"/>
    </w:pPr>
  </w:style>
  <w:style w:type="paragraph" w:styleId="826">
    <w:name w:val="toc 9"/>
    <w:basedOn w:val="829"/>
    <w:next w:val="829"/>
    <w:uiPriority w:val="39"/>
    <w:unhideWhenUsed/>
    <w:pPr>
      <w:ind w:left="2268" w:right="0" w:firstLine="0"/>
      <w:spacing w:after="57"/>
    </w:pPr>
  </w:style>
  <w:style w:type="paragraph" w:styleId="827">
    <w:name w:val="TOC Heading"/>
    <w:uiPriority w:val="39"/>
    <w:unhideWhenUsed/>
  </w:style>
  <w:style w:type="paragraph" w:styleId="828">
    <w:name w:val="table of figures"/>
    <w:basedOn w:val="829"/>
    <w:next w:val="829"/>
    <w:uiPriority w:val="99"/>
    <w:unhideWhenUsed/>
    <w:pPr>
      <w:spacing w:after="0" w:afterAutospacing="0"/>
    </w:pPr>
  </w:style>
  <w:style w:type="paragraph" w:styleId="829" w:default="1">
    <w:name w:val="Normal"/>
    <w:qFormat/>
  </w:style>
  <w:style w:type="character" w:styleId="830" w:default="1">
    <w:name w:val="Default Paragraph Font"/>
    <w:uiPriority w:val="1"/>
    <w:semiHidden/>
    <w:unhideWhenUsed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Balloon Text"/>
    <w:basedOn w:val="829"/>
    <w:link w:val="83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4" w:customStyle="1">
    <w:name w:val="Текст выноски Знак"/>
    <w:basedOn w:val="830"/>
    <w:link w:val="833"/>
    <w:uiPriority w:val="99"/>
    <w:semiHidden/>
    <w:rPr>
      <w:rFonts w:ascii="Segoe UI" w:hAnsi="Segoe UI" w:cs="Segoe UI"/>
      <w:sz w:val="18"/>
      <w:szCs w:val="18"/>
    </w:rPr>
  </w:style>
  <w:style w:type="character" w:styleId="835">
    <w:name w:val="Hyperlink"/>
    <w:basedOn w:val="830"/>
    <w:uiPriority w:val="99"/>
    <w:unhideWhenUsed/>
    <w:rPr>
      <w:color w:val="0563c1" w:themeColor="hyperlink"/>
      <w:u w:val="single"/>
    </w:rPr>
  </w:style>
  <w:style w:type="paragraph" w:styleId="836">
    <w:name w:val="List Paragraph"/>
    <w:basedOn w:val="829"/>
    <w:uiPriority w:val="34"/>
    <w:qFormat/>
    <w:pPr>
      <w:contextualSpacing/>
      <w:ind w:left="720"/>
    </w:pPr>
  </w:style>
  <w:style w:type="table" w:styleId="837">
    <w:name w:val="Table Grid"/>
    <w:basedOn w:val="83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 w:customStyle="1">
    <w:name w:val="object"/>
    <w:basedOn w:val="830"/>
  </w:style>
  <w:style w:type="paragraph" w:styleId="839">
    <w:name w:val="Normal (Web)"/>
    <w:basedOn w:val="829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0">
    <w:name w:val="Emphasis"/>
    <w:basedOn w:val="830"/>
    <w:uiPriority w:val="20"/>
    <w:qFormat/>
    <w:rPr>
      <w:i/>
      <w:iCs/>
    </w:rPr>
  </w:style>
  <w:style w:type="paragraph" w:styleId="841">
    <w:name w:val="Header"/>
    <w:basedOn w:val="829"/>
    <w:link w:val="84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2" w:customStyle="1">
    <w:name w:val="Верхний колонтитул Знак"/>
    <w:basedOn w:val="830"/>
    <w:link w:val="841"/>
    <w:uiPriority w:val="99"/>
  </w:style>
  <w:style w:type="paragraph" w:styleId="843">
    <w:name w:val="Footer"/>
    <w:basedOn w:val="829"/>
    <w:link w:val="84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4" w:customStyle="1">
    <w:name w:val="Нижний колонтитул Знак"/>
    <w:basedOn w:val="830"/>
    <w:link w:val="843"/>
    <w:uiPriority w:val="99"/>
  </w:style>
  <w:style w:type="paragraph" w:styleId="845">
    <w:name w:val="Body Text"/>
    <w:basedOn w:val="829"/>
    <w:link w:val="847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46" w:customStyle="1">
    <w:name w:val="Основной текст Знак"/>
    <w:basedOn w:val="830"/>
    <w:uiPriority w:val="99"/>
    <w:semiHidden/>
  </w:style>
  <w:style w:type="character" w:styleId="847" w:customStyle="1">
    <w:name w:val="Основной текст Знак1"/>
    <w:basedOn w:val="830"/>
    <w:link w:val="845"/>
    <w:rPr>
      <w:rFonts w:ascii="Arial" w:hAnsi="Arial" w:eastAsia="Times New Roman" w:cs="Arial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zhilyaev</cp:lastModifiedBy>
  <cp:revision>51</cp:revision>
  <dcterms:created xsi:type="dcterms:W3CDTF">2022-09-29T02:49:00Z</dcterms:created>
  <dcterms:modified xsi:type="dcterms:W3CDTF">2026-07-20T00:29:04Z</dcterms:modified>
</cp:coreProperties>
</file>