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 </w:t>
            </w:r>
            <w:r>
              <w:rPr>
                <w:rFonts w:cs="Times New Roman"/>
                <w:sz w:val="24"/>
                <w:szCs w:val="24"/>
              </w:rPr>
              <w:t xml:space="preserve">декабря</w:t>
            </w:r>
            <w:r>
              <w:rPr>
                <w:rFonts w:cs="Times New Roman"/>
                <w:sz w:val="24"/>
                <w:szCs w:val="24"/>
              </w:rPr>
              <w:t xml:space="preserve"> 2025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Как узнать о деятельности арбитражного управляющего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О том, какие данные можно узнать о деятельности арбитражного управля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ющего – ключевого участника судебного процесса банкротства, рассказали в Управлении Росреестра по Иркутской области. Ведомство осуществляет федеральный государственный контроль (надзор) за деятельностью саморегулируемых организаций арбитражных управляющих.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Сведения об арбитражных управляющих и саморегулируемых организациях, членами которых они являются,  размещаются на официальном сайте Федеральной налоговой службы. На основе этого регистра арбитражных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 управляющих формируется рейтинг их эффективности. С ним можно ознакомиться на сайте ФНС России в разделе «Сервис и госуслуги» - «Задолженность/банкротство» - «Регистр арбитражных управляющих» и перейти в «Спи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сок АУ». Рейтинг рассчитывается по различным показателем, в том числе учитывается отсутствие нарушений в действиях арбитражных управляющих.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/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Кроме того, в разделе сайта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ФНС России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  <w:t xml:space="preserve"> «Сервис и госуслуги» - «Задолженность/банкротство» - «Проверь арбитражного управляющего» по фамилии, имени и отчеству арбитражного управляющего можно узнать, привлекался ли он к административной ответственности за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неисполнение обязанностей, установленных законодательством о банкротстве.</w:t>
      </w:r>
      <w:r/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Информация о результатах деятельности конкретного арбитражного управляющего может быть получена любым заинтересованным лицом. Управление Росреестра по Иркутской области рекомендует получать информацию только из официальных источников – это поможет избежать случаев мошенничества, связанных с имуществом.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  <w:shd w:val="clear" w:color="auto" w:fill="ffffff"/>
        </w:rPr>
      </w:r>
    </w:p>
    <w:p>
      <w:pPr>
        <w:pStyle w:val="839"/>
        <w:jc w:val="both"/>
        <w:spacing w:before="0" w:beforeAutospacing="0" w:after="0" w:afterAutospacing="0"/>
        <w:rPr>
          <w:rFonts w:ascii="Liberation Sans" w:hAnsi="Liberation Sans" w:cs="Liberation Sans"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/>
          <w:i/>
          <w:sz w:val="24"/>
          <w:szCs w:val="24"/>
        </w:rPr>
      </w:r>
    </w:p>
    <w:p>
      <w:pPr>
        <w:pStyle w:val="839"/>
        <w:jc w:val="both"/>
        <w:spacing w:after="0"/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color w:val="4d5156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color w:val="4d5156"/>
          <w:sz w:val="24"/>
          <w:szCs w:val="24"/>
          <w:shd w:val="clear" w:color="auto" w:fill="ffffff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31</cp:revision>
  <dcterms:created xsi:type="dcterms:W3CDTF">2022-09-29T02:49:00Z</dcterms:created>
  <dcterms:modified xsi:type="dcterms:W3CDTF">2025-12-10T08:31:11Z</dcterms:modified>
</cp:coreProperties>
</file>