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За прошедшие сутки пожаров на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подведомственной отделу надзорной деятельности и профилактической работы по г. Тулуну, тулунскому и Куйтунскому районам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территории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произошел 1 пожар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В 13 час. 30 мин. по системе «112» на пульт радиотелефониста 20 пожарно-спасательной части г. Тулуна поступило сообщение о пожаре надворных построек в д. Нижний Манут Тулунского района.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По факту ликвидации пожара в 15 час. 25 мин. общая площадь поврежденного и уничтоженного имущества составила 52 кв.м. Нанесенный ущерб со слов собственника более миллиона рублей.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Дознавателем МЧС России установлено, что предварительной причиной пожара послужил аварийный режим работы осветительной электропроводки — на момент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загорания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в здании гаража были включены только светильники. При это стоит отметить стремительное возникновение и распространение огня —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собственник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заходил здание и не заметил никаких признаков горения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или тления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не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ранее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 чем за полчаса до момента обнаружения пожара, когда огонь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уже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 xml:space="preserve">охватил не только весь объем внутреннего помещения, но и вырвался на кровлю, 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что свидетельствует о наличии большой пожарной нагрузки внутри помещения.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О</w:t>
      </w: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тдел надзорной деятельности и профилактической работы по г. Тулуну, Тулунскому и Куйтунскому районам напоминает жителям города и района, что Правилами противопожарного режима в Российской Федерации, установлены определенные требования к содержанию зданий и сооружений для хранения автотранспорта (гаражей). В частности, в запрещается проводить кузнечные, термические, сварочные, малярные и деревообделочные работы, а также промывку деталей с использованием легковоспламеняющихся и горючих жидкостей; оставлять транспортные средства с открытыми горловинами топливных баков, а также при наличии утечки топлива и масла; заправлять горючим и сливать из транспортных средств топливо; хранить тару из-под горючего, а также горючее и масла, подзаряжать аккумуляторы непосредственно на транспортных средствах, за исключением тяговых аккумуляторных батарей электромобилей и подзаряжаемых гибридных автомобилей, не выделяющих при зарядке и эксплуатации горючие газы; подогревать двигатели открытым огнем, пользоваться открытыми источниками огня для освещения.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eastAsia="Calibri" w:cs="Times New Roman" w:ascii="PT Astra Serif" w:hAnsi="PT Astra Serif" w:eastAsiaTheme="minorHAnsi"/>
          <w:color w:val="auto"/>
          <w:kern w:val="0"/>
          <w:sz w:val="28"/>
          <w:szCs w:val="28"/>
          <w:lang w:val="ru-RU" w:eastAsia="en-US" w:bidi="ar-SA"/>
        </w:rPr>
        <w:t>Телефоны пожарной охраны «101» или «112».</w:t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both"/>
        <w:rPr>
          <w:rFonts w:ascii="PT Astra Serif" w:hAnsi="PT Astra Serif" w:eastAsia="Calibri" w:cs="Times New Roman" w:eastAsiaTheme="minorHAnsi"/>
          <w:color w:val="auto"/>
          <w:kern w:val="0"/>
          <w:sz w:val="28"/>
          <w:szCs w:val="28"/>
          <w:lang w:val="ru-RU" w:eastAsia="en-US" w:bidi="ar-SA"/>
        </w:rPr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1e1ab8"/>
    <w:rPr>
      <w:rFonts w:ascii="Tahoma" w:hAnsi="Tahoma" w:cs="Tahoma"/>
      <w:sz w:val="16"/>
      <w:szCs w:val="16"/>
    </w:rPr>
  </w:style>
  <w:style w:type="character" w:styleId="Style15">
    <w:name w:val="Интернет-ссылка"/>
    <w:basedOn w:val="DefaultParagraphFont"/>
    <w:uiPriority w:val="99"/>
    <w:unhideWhenUsed/>
    <w:rsid w:val="008f3c77"/>
    <w:rPr>
      <w:color w:val="0563C1" w:themeColor="hyperlink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ascii="PT Astra Serif" w:hAnsi="PT Astra Serif" w:cs="Noto Sans Devanagari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1e1ab8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b07192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Application>LibreOffice/6.4.7.2$Linux_X86_64 LibreOffice_project/72d9d5113b23a0ed474720f9d366fcde9a2744dd</Application>
  <Pages>1</Pages>
  <Words>286</Words>
  <Characters>1932</Characters>
  <CharactersWithSpaces>2214</CharactersWithSpaces>
  <Paragraphs>6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2023-04-03T03:38:00Z</dcterms:created>
  <dc:creator>Admin</dc:creator>
  <dc:description/>
  <dc:language>ru-RU</dc:language>
  <cp:lastModifiedBy/>
  <dcterms:modified xsi:type="dcterms:W3CDTF">2025-02-13T10:58:40Z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