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B08" w:rsidRDefault="00864B08" w:rsidP="00864B08">
      <w:pPr>
        <w:jc w:val="center"/>
        <w:rPr>
          <w:b/>
          <w:spacing w:val="20"/>
          <w:sz w:val="28"/>
          <w:szCs w:val="32"/>
        </w:rPr>
      </w:pPr>
    </w:p>
    <w:p w:rsidR="00864B08" w:rsidRDefault="00864B08" w:rsidP="00864B08">
      <w:pPr>
        <w:jc w:val="center"/>
        <w:rPr>
          <w:b/>
          <w:spacing w:val="20"/>
          <w:sz w:val="28"/>
          <w:szCs w:val="32"/>
        </w:rPr>
      </w:pPr>
    </w:p>
    <w:p w:rsidR="00864B08" w:rsidRDefault="00864B08" w:rsidP="00864B08">
      <w:pPr>
        <w:jc w:val="center"/>
        <w:rPr>
          <w:b/>
          <w:spacing w:val="20"/>
          <w:sz w:val="28"/>
          <w:szCs w:val="32"/>
        </w:rPr>
      </w:pPr>
      <w:r>
        <w:rPr>
          <w:b/>
          <w:spacing w:val="20"/>
          <w:sz w:val="28"/>
          <w:szCs w:val="32"/>
        </w:rPr>
        <w:t xml:space="preserve">ИРКУТСКАЯ ОБЛАСТЬ </w:t>
      </w:r>
    </w:p>
    <w:p w:rsidR="00864B08" w:rsidRDefault="00864B08" w:rsidP="00864B08">
      <w:pPr>
        <w:jc w:val="center"/>
        <w:rPr>
          <w:b/>
          <w:spacing w:val="20"/>
          <w:sz w:val="28"/>
          <w:szCs w:val="32"/>
        </w:rPr>
      </w:pPr>
      <w:r>
        <w:rPr>
          <w:b/>
          <w:spacing w:val="20"/>
          <w:sz w:val="28"/>
          <w:szCs w:val="32"/>
        </w:rPr>
        <w:t>Тулунский район</w:t>
      </w:r>
    </w:p>
    <w:p w:rsidR="00864B08" w:rsidRDefault="00864B08" w:rsidP="00864B08">
      <w:pPr>
        <w:jc w:val="center"/>
        <w:rPr>
          <w:b/>
          <w:spacing w:val="20"/>
          <w:sz w:val="28"/>
          <w:szCs w:val="32"/>
        </w:rPr>
      </w:pPr>
    </w:p>
    <w:p w:rsidR="00864B08" w:rsidRDefault="00864B08" w:rsidP="00864B08">
      <w:pPr>
        <w:jc w:val="center"/>
        <w:rPr>
          <w:b/>
          <w:spacing w:val="20"/>
          <w:sz w:val="28"/>
          <w:szCs w:val="32"/>
        </w:rPr>
      </w:pPr>
      <w:r>
        <w:rPr>
          <w:b/>
          <w:spacing w:val="20"/>
          <w:sz w:val="28"/>
          <w:szCs w:val="32"/>
        </w:rPr>
        <w:t>ДУМА АЗЕЙСКОГО СЕЛЬСКОГО ПОСЕЛЕНИЯ</w:t>
      </w:r>
    </w:p>
    <w:p w:rsidR="00864B08" w:rsidRDefault="00864B08" w:rsidP="00864B08">
      <w:pPr>
        <w:jc w:val="center"/>
        <w:rPr>
          <w:b/>
          <w:spacing w:val="20"/>
          <w:sz w:val="28"/>
          <w:szCs w:val="32"/>
        </w:rPr>
      </w:pPr>
    </w:p>
    <w:p w:rsidR="00864B08" w:rsidRDefault="00864B08" w:rsidP="00864B08">
      <w:pPr>
        <w:jc w:val="center"/>
        <w:rPr>
          <w:b/>
          <w:spacing w:val="20"/>
          <w:sz w:val="28"/>
          <w:szCs w:val="32"/>
        </w:rPr>
      </w:pPr>
      <w:r>
        <w:rPr>
          <w:b/>
          <w:spacing w:val="20"/>
          <w:sz w:val="28"/>
          <w:szCs w:val="32"/>
        </w:rPr>
        <w:t>РЕШЕНИЕ</w:t>
      </w:r>
    </w:p>
    <w:p w:rsidR="00864B08" w:rsidRDefault="00864B08" w:rsidP="00864B08">
      <w:pPr>
        <w:jc w:val="center"/>
        <w:rPr>
          <w:b/>
          <w:spacing w:val="20"/>
          <w:sz w:val="28"/>
          <w:szCs w:val="32"/>
        </w:rPr>
      </w:pPr>
    </w:p>
    <w:p w:rsidR="00864B08" w:rsidRDefault="00864B08" w:rsidP="00864B08">
      <w:pPr>
        <w:rPr>
          <w:b/>
          <w:spacing w:val="20"/>
          <w:sz w:val="28"/>
          <w:szCs w:val="32"/>
        </w:rPr>
      </w:pPr>
      <w:r>
        <w:rPr>
          <w:b/>
          <w:spacing w:val="20"/>
          <w:sz w:val="28"/>
          <w:szCs w:val="32"/>
        </w:rPr>
        <w:t>27.02.2018 г.</w:t>
      </w:r>
      <w:r>
        <w:rPr>
          <w:b/>
          <w:spacing w:val="20"/>
          <w:sz w:val="28"/>
          <w:szCs w:val="32"/>
        </w:rPr>
        <w:tab/>
      </w:r>
      <w:r>
        <w:rPr>
          <w:b/>
          <w:spacing w:val="20"/>
          <w:sz w:val="28"/>
          <w:szCs w:val="32"/>
        </w:rPr>
        <w:tab/>
        <w:t xml:space="preserve">                                                                 № 6</w:t>
      </w:r>
      <w:r>
        <w:rPr>
          <w:b/>
          <w:spacing w:val="20"/>
          <w:sz w:val="28"/>
          <w:szCs w:val="32"/>
        </w:rPr>
        <w:tab/>
      </w:r>
    </w:p>
    <w:p w:rsidR="00864B08" w:rsidRDefault="00864B08" w:rsidP="00864B08">
      <w:pPr>
        <w:pStyle w:val="Oaieaaaa"/>
        <w:ind w:right="-1"/>
        <w:jc w:val="center"/>
        <w:rPr>
          <w:rFonts w:ascii="Times New Roman" w:hAnsi="Times New Roman"/>
          <w:b/>
          <w:spacing w:val="20"/>
          <w:sz w:val="28"/>
          <w:szCs w:val="28"/>
        </w:rPr>
      </w:pPr>
      <w:r>
        <w:rPr>
          <w:rFonts w:ascii="Times New Roman" w:hAnsi="Times New Roman"/>
          <w:b/>
          <w:spacing w:val="20"/>
          <w:sz w:val="28"/>
          <w:szCs w:val="28"/>
        </w:rPr>
        <w:t>с. Азей</w:t>
      </w:r>
    </w:p>
    <w:p w:rsidR="00864B08" w:rsidRDefault="00864B08" w:rsidP="00864B08">
      <w:pPr>
        <w:pStyle w:val="Oaieaaaa"/>
        <w:ind w:right="-1"/>
        <w:jc w:val="center"/>
        <w:rPr>
          <w:rFonts w:ascii="Times New Roman" w:hAnsi="Times New Roman"/>
          <w:spacing w:val="20"/>
          <w:sz w:val="28"/>
          <w:szCs w:val="28"/>
        </w:rPr>
      </w:pPr>
    </w:p>
    <w:p w:rsidR="00864B08" w:rsidRPr="00663D75" w:rsidRDefault="00864B08" w:rsidP="00864B08">
      <w:pPr>
        <w:shd w:val="clear" w:color="auto" w:fill="FFFFFF"/>
        <w:tabs>
          <w:tab w:val="left" w:pos="567"/>
          <w:tab w:val="left" w:pos="1134"/>
        </w:tabs>
        <w:jc w:val="both"/>
        <w:rPr>
          <w:b/>
          <w:i/>
          <w:sz w:val="28"/>
          <w:szCs w:val="28"/>
        </w:rPr>
      </w:pPr>
      <w:r w:rsidRPr="00663D75">
        <w:rPr>
          <w:b/>
          <w:i/>
          <w:sz w:val="28"/>
          <w:szCs w:val="28"/>
        </w:rPr>
        <w:t xml:space="preserve">Об утверждении Положения </w:t>
      </w:r>
    </w:p>
    <w:p w:rsidR="00864B08" w:rsidRPr="00663D75" w:rsidRDefault="00864B08" w:rsidP="00864B08">
      <w:pPr>
        <w:shd w:val="clear" w:color="auto" w:fill="FFFFFF"/>
        <w:tabs>
          <w:tab w:val="left" w:pos="567"/>
          <w:tab w:val="left" w:pos="1134"/>
        </w:tabs>
        <w:jc w:val="both"/>
        <w:rPr>
          <w:b/>
          <w:i/>
          <w:sz w:val="28"/>
          <w:szCs w:val="28"/>
        </w:rPr>
      </w:pPr>
      <w:r w:rsidRPr="00663D75">
        <w:rPr>
          <w:b/>
          <w:i/>
          <w:sz w:val="28"/>
          <w:szCs w:val="28"/>
        </w:rPr>
        <w:t xml:space="preserve">«О Порядке сдачи в аренду </w:t>
      </w:r>
    </w:p>
    <w:p w:rsidR="00864B08" w:rsidRPr="00663D75" w:rsidRDefault="00864B08" w:rsidP="00864B08">
      <w:pPr>
        <w:shd w:val="clear" w:color="auto" w:fill="FFFFFF"/>
        <w:tabs>
          <w:tab w:val="left" w:pos="-1701"/>
          <w:tab w:val="left" w:pos="9639"/>
        </w:tabs>
        <w:jc w:val="both"/>
        <w:rPr>
          <w:b/>
          <w:i/>
          <w:sz w:val="28"/>
          <w:szCs w:val="28"/>
        </w:rPr>
      </w:pPr>
      <w:r w:rsidRPr="00663D75">
        <w:rPr>
          <w:b/>
          <w:i/>
          <w:sz w:val="28"/>
          <w:szCs w:val="28"/>
        </w:rPr>
        <w:t xml:space="preserve">и безвозмездное пользование </w:t>
      </w:r>
    </w:p>
    <w:p w:rsidR="00864B08" w:rsidRPr="00663D75" w:rsidRDefault="00864B08" w:rsidP="00864B08">
      <w:pPr>
        <w:shd w:val="clear" w:color="auto" w:fill="FFFFFF"/>
        <w:tabs>
          <w:tab w:val="left" w:pos="567"/>
          <w:tab w:val="left" w:pos="1134"/>
        </w:tabs>
        <w:jc w:val="both"/>
        <w:rPr>
          <w:b/>
          <w:i/>
          <w:sz w:val="28"/>
          <w:szCs w:val="28"/>
        </w:rPr>
      </w:pPr>
      <w:r w:rsidRPr="00663D75">
        <w:rPr>
          <w:b/>
          <w:i/>
          <w:sz w:val="28"/>
          <w:szCs w:val="28"/>
        </w:rPr>
        <w:t>объектов муниципальной собственности</w:t>
      </w:r>
    </w:p>
    <w:p w:rsidR="00864B08" w:rsidRPr="00663D75" w:rsidRDefault="00864B08" w:rsidP="00864B08">
      <w:pPr>
        <w:shd w:val="clear" w:color="auto" w:fill="FFFFFF"/>
        <w:tabs>
          <w:tab w:val="left" w:pos="567"/>
          <w:tab w:val="left" w:pos="1134"/>
        </w:tabs>
        <w:jc w:val="both"/>
        <w:rPr>
          <w:b/>
          <w:i/>
          <w:sz w:val="28"/>
          <w:szCs w:val="28"/>
        </w:rPr>
      </w:pPr>
      <w:r>
        <w:rPr>
          <w:b/>
          <w:i/>
          <w:sz w:val="28"/>
          <w:szCs w:val="28"/>
        </w:rPr>
        <w:t>Азейского</w:t>
      </w:r>
      <w:r w:rsidRPr="00663D75">
        <w:rPr>
          <w:b/>
          <w:i/>
          <w:sz w:val="28"/>
          <w:szCs w:val="28"/>
        </w:rPr>
        <w:t xml:space="preserve"> сельского поселения»</w:t>
      </w:r>
    </w:p>
    <w:p w:rsidR="00864B08" w:rsidRDefault="00864B08" w:rsidP="00864B08">
      <w:pPr>
        <w:shd w:val="clear" w:color="auto" w:fill="FFFFFF"/>
        <w:tabs>
          <w:tab w:val="left" w:pos="567"/>
          <w:tab w:val="left" w:pos="1134"/>
        </w:tabs>
        <w:jc w:val="both"/>
        <w:rPr>
          <w:sz w:val="28"/>
          <w:szCs w:val="28"/>
        </w:rPr>
      </w:pPr>
    </w:p>
    <w:p w:rsidR="00864B08" w:rsidRDefault="00864B08" w:rsidP="00864B08">
      <w:pPr>
        <w:shd w:val="clear" w:color="auto" w:fill="FFFFFF"/>
        <w:tabs>
          <w:tab w:val="left" w:pos="567"/>
          <w:tab w:val="left" w:pos="1134"/>
        </w:tabs>
        <w:ind w:firstLine="709"/>
        <w:jc w:val="both"/>
        <w:rPr>
          <w:sz w:val="28"/>
          <w:szCs w:val="28"/>
        </w:rPr>
      </w:pPr>
      <w:r>
        <w:rPr>
          <w:sz w:val="28"/>
          <w:szCs w:val="28"/>
        </w:rPr>
        <w:t>Руководствуясь статьей 215, главами 27, 34, 36 Гражданского Кодекса РФ, Федеральным Законом от 06.10.2003 г. № 131-ФЗ «Об общих принципах организации местного самоуправления в РФ», Уставом Азейского муниципального образования, Дума Азейского сельского поселения</w:t>
      </w:r>
    </w:p>
    <w:p w:rsidR="00864B08" w:rsidRDefault="00864B08" w:rsidP="00864B08">
      <w:pPr>
        <w:shd w:val="clear" w:color="auto" w:fill="FFFFFF"/>
        <w:tabs>
          <w:tab w:val="left" w:pos="567"/>
          <w:tab w:val="left" w:pos="1134"/>
        </w:tabs>
        <w:ind w:firstLine="709"/>
        <w:jc w:val="both"/>
        <w:rPr>
          <w:sz w:val="28"/>
          <w:szCs w:val="28"/>
        </w:rPr>
      </w:pPr>
    </w:p>
    <w:p w:rsidR="00864B08" w:rsidRPr="00663D75" w:rsidRDefault="00864B08" w:rsidP="00864B08">
      <w:pPr>
        <w:shd w:val="clear" w:color="auto" w:fill="FFFFFF"/>
        <w:tabs>
          <w:tab w:val="left" w:pos="567"/>
          <w:tab w:val="left" w:pos="1134"/>
        </w:tabs>
        <w:jc w:val="center"/>
        <w:rPr>
          <w:b/>
          <w:sz w:val="28"/>
          <w:szCs w:val="28"/>
        </w:rPr>
      </w:pPr>
      <w:r>
        <w:rPr>
          <w:b/>
          <w:sz w:val="28"/>
          <w:szCs w:val="28"/>
        </w:rPr>
        <w:t>РЕШИЛА</w:t>
      </w:r>
      <w:r w:rsidRPr="00663D75">
        <w:rPr>
          <w:b/>
          <w:sz w:val="28"/>
          <w:szCs w:val="28"/>
        </w:rPr>
        <w:t>:</w:t>
      </w:r>
    </w:p>
    <w:p w:rsidR="00864B08" w:rsidRDefault="00864B08" w:rsidP="00864B08">
      <w:pPr>
        <w:shd w:val="clear" w:color="auto" w:fill="FFFFFF"/>
        <w:tabs>
          <w:tab w:val="left" w:pos="567"/>
          <w:tab w:val="left" w:pos="1134"/>
        </w:tabs>
        <w:jc w:val="center"/>
        <w:rPr>
          <w:sz w:val="28"/>
          <w:szCs w:val="28"/>
        </w:rPr>
      </w:pPr>
    </w:p>
    <w:p w:rsidR="00864B08" w:rsidRDefault="00864B08" w:rsidP="00864B08">
      <w:pPr>
        <w:shd w:val="clear" w:color="auto" w:fill="FFFFFF"/>
        <w:tabs>
          <w:tab w:val="left" w:pos="567"/>
          <w:tab w:val="left" w:pos="1134"/>
        </w:tabs>
        <w:ind w:firstLine="426"/>
        <w:jc w:val="both"/>
        <w:rPr>
          <w:sz w:val="28"/>
          <w:szCs w:val="28"/>
        </w:rPr>
      </w:pPr>
      <w:r>
        <w:rPr>
          <w:sz w:val="28"/>
          <w:szCs w:val="28"/>
        </w:rPr>
        <w:t>1. Утвердить Положения «О Порядке сдачи в аренду и безвозмездное пользование объектов муниципальной собственности Азейского сельского поселения (прилагается).</w:t>
      </w:r>
    </w:p>
    <w:p w:rsidR="00864B08" w:rsidRDefault="00864B08" w:rsidP="00864B08">
      <w:pPr>
        <w:jc w:val="both"/>
        <w:rPr>
          <w:sz w:val="28"/>
          <w:szCs w:val="28"/>
        </w:rPr>
      </w:pPr>
      <w:r w:rsidRPr="001B1FC5">
        <w:rPr>
          <w:sz w:val="28"/>
          <w:szCs w:val="28"/>
        </w:rPr>
        <w:t xml:space="preserve">    </w:t>
      </w:r>
    </w:p>
    <w:p w:rsidR="00864B08" w:rsidRPr="001B1FC5" w:rsidRDefault="00864B08" w:rsidP="00864B08">
      <w:pPr>
        <w:jc w:val="both"/>
        <w:rPr>
          <w:sz w:val="28"/>
          <w:szCs w:val="28"/>
        </w:rPr>
      </w:pPr>
      <w:r>
        <w:rPr>
          <w:sz w:val="28"/>
          <w:szCs w:val="28"/>
        </w:rPr>
        <w:t xml:space="preserve">     </w:t>
      </w:r>
      <w:r w:rsidRPr="001B1FC5">
        <w:rPr>
          <w:sz w:val="28"/>
          <w:szCs w:val="28"/>
        </w:rPr>
        <w:t xml:space="preserve"> 2. </w:t>
      </w:r>
      <w:r>
        <w:rPr>
          <w:sz w:val="28"/>
          <w:szCs w:val="28"/>
        </w:rPr>
        <w:t>Опубликовать настоящее решение в газете «Азейский вестник» и разместить на официальном сайте администрации Азейского сельского поселения в информационно-телекоммуникационной сети «Интернет»</w:t>
      </w:r>
      <w:r w:rsidRPr="001B1FC5">
        <w:rPr>
          <w:sz w:val="28"/>
          <w:szCs w:val="28"/>
        </w:rPr>
        <w:t xml:space="preserve">. </w:t>
      </w:r>
    </w:p>
    <w:p w:rsidR="00864B08" w:rsidRDefault="00864B08" w:rsidP="00864B08">
      <w:pPr>
        <w:jc w:val="both"/>
        <w:rPr>
          <w:sz w:val="28"/>
          <w:szCs w:val="28"/>
        </w:rPr>
      </w:pPr>
      <w:r w:rsidRPr="001B1FC5">
        <w:rPr>
          <w:sz w:val="28"/>
          <w:szCs w:val="28"/>
        </w:rPr>
        <w:t xml:space="preserve">    </w:t>
      </w:r>
    </w:p>
    <w:p w:rsidR="00864B08" w:rsidRPr="001B1FC5" w:rsidRDefault="00864B08" w:rsidP="00864B08">
      <w:pPr>
        <w:jc w:val="both"/>
        <w:rPr>
          <w:sz w:val="28"/>
          <w:szCs w:val="28"/>
        </w:rPr>
      </w:pPr>
      <w:r>
        <w:rPr>
          <w:sz w:val="28"/>
          <w:szCs w:val="28"/>
        </w:rPr>
        <w:t xml:space="preserve">     </w:t>
      </w:r>
      <w:r w:rsidRPr="001B1FC5">
        <w:rPr>
          <w:sz w:val="28"/>
          <w:szCs w:val="28"/>
        </w:rPr>
        <w:t xml:space="preserve"> 3. Контроль за исполнением настоящего </w:t>
      </w:r>
      <w:r>
        <w:rPr>
          <w:sz w:val="28"/>
          <w:szCs w:val="28"/>
        </w:rPr>
        <w:t>реш</w:t>
      </w:r>
      <w:r w:rsidRPr="001B1FC5">
        <w:rPr>
          <w:sz w:val="28"/>
          <w:szCs w:val="28"/>
        </w:rPr>
        <w:t xml:space="preserve">ения оставляю за собой. </w:t>
      </w:r>
    </w:p>
    <w:p w:rsidR="00864B08" w:rsidRDefault="00864B08" w:rsidP="00864B08">
      <w:pPr>
        <w:jc w:val="both"/>
        <w:rPr>
          <w:sz w:val="28"/>
          <w:szCs w:val="28"/>
        </w:rPr>
      </w:pPr>
      <w:r w:rsidRPr="001B1FC5">
        <w:rPr>
          <w:sz w:val="28"/>
          <w:szCs w:val="28"/>
        </w:rPr>
        <w:t xml:space="preserve">   </w:t>
      </w:r>
    </w:p>
    <w:p w:rsidR="00864B08" w:rsidRDefault="00864B08" w:rsidP="00864B08">
      <w:pPr>
        <w:shd w:val="clear" w:color="auto" w:fill="FFFFFF"/>
        <w:tabs>
          <w:tab w:val="left" w:pos="567"/>
          <w:tab w:val="left" w:pos="1134"/>
        </w:tabs>
        <w:ind w:left="360"/>
        <w:jc w:val="both"/>
        <w:rPr>
          <w:sz w:val="28"/>
          <w:szCs w:val="28"/>
        </w:rPr>
      </w:pPr>
    </w:p>
    <w:p w:rsidR="00864B08" w:rsidRDefault="00864B08" w:rsidP="00864B08">
      <w:pPr>
        <w:shd w:val="clear" w:color="auto" w:fill="FFFFFF"/>
        <w:tabs>
          <w:tab w:val="left" w:pos="1134"/>
        </w:tabs>
        <w:jc w:val="both"/>
        <w:rPr>
          <w:sz w:val="28"/>
          <w:szCs w:val="28"/>
        </w:rPr>
      </w:pPr>
      <w:r>
        <w:rPr>
          <w:sz w:val="28"/>
          <w:szCs w:val="28"/>
        </w:rPr>
        <w:t>Глава Азейского</w:t>
      </w:r>
    </w:p>
    <w:p w:rsidR="00864B08" w:rsidRDefault="00864B08" w:rsidP="00864B08">
      <w:pPr>
        <w:shd w:val="clear" w:color="auto" w:fill="FFFFFF"/>
        <w:tabs>
          <w:tab w:val="left" w:pos="1134"/>
        </w:tabs>
        <w:jc w:val="both"/>
        <w:rPr>
          <w:sz w:val="28"/>
          <w:szCs w:val="28"/>
        </w:rPr>
      </w:pPr>
      <w:r>
        <w:rPr>
          <w:sz w:val="28"/>
          <w:szCs w:val="28"/>
        </w:rPr>
        <w:t>сельского поселения                                                                      Т.Г. Кириллова</w:t>
      </w:r>
    </w:p>
    <w:p w:rsidR="00864B08" w:rsidRDefault="00864B08" w:rsidP="00864B08">
      <w:pPr>
        <w:shd w:val="clear" w:color="auto" w:fill="FFFFFF"/>
        <w:tabs>
          <w:tab w:val="left" w:pos="1134"/>
        </w:tabs>
        <w:jc w:val="both"/>
        <w:rPr>
          <w:sz w:val="28"/>
          <w:szCs w:val="28"/>
        </w:rPr>
      </w:pPr>
    </w:p>
    <w:p w:rsidR="00864B08" w:rsidRDefault="00864B08" w:rsidP="00864B08">
      <w:pPr>
        <w:shd w:val="clear" w:color="auto" w:fill="FFFFFF"/>
        <w:tabs>
          <w:tab w:val="left" w:pos="567"/>
          <w:tab w:val="left" w:pos="1134"/>
        </w:tabs>
        <w:rPr>
          <w:sz w:val="28"/>
          <w:szCs w:val="28"/>
        </w:rPr>
      </w:pPr>
    </w:p>
    <w:p w:rsidR="00864B08" w:rsidRDefault="00864B08" w:rsidP="00864B08">
      <w:pPr>
        <w:shd w:val="clear" w:color="auto" w:fill="FFFFFF"/>
        <w:tabs>
          <w:tab w:val="left" w:pos="567"/>
          <w:tab w:val="left" w:pos="1134"/>
        </w:tabs>
        <w:rPr>
          <w:sz w:val="28"/>
          <w:szCs w:val="28"/>
        </w:rPr>
      </w:pPr>
    </w:p>
    <w:p w:rsidR="00060D21" w:rsidRDefault="00060D21"/>
    <w:p w:rsidR="00864B08" w:rsidRDefault="00864B08"/>
    <w:p w:rsidR="00864B08" w:rsidRDefault="00864B08"/>
    <w:p w:rsidR="00864B08" w:rsidRPr="004368B8" w:rsidRDefault="00864B08" w:rsidP="00864B08">
      <w:pPr>
        <w:pStyle w:val="ConsNonformat"/>
        <w:widowControl/>
        <w:ind w:right="0"/>
        <w:jc w:val="right"/>
        <w:rPr>
          <w:rFonts w:ascii="Times New Roman" w:hAnsi="Times New Roman" w:cs="Times New Roman"/>
          <w:szCs w:val="22"/>
        </w:rPr>
      </w:pPr>
      <w:r w:rsidRPr="004368B8">
        <w:rPr>
          <w:rFonts w:ascii="Times New Roman" w:hAnsi="Times New Roman" w:cs="Times New Roman"/>
          <w:szCs w:val="22"/>
        </w:rPr>
        <w:lastRenderedPageBreak/>
        <w:t>Приложение</w:t>
      </w:r>
    </w:p>
    <w:p w:rsidR="00864B08" w:rsidRPr="004368B8" w:rsidRDefault="00864B08" w:rsidP="00864B08">
      <w:pPr>
        <w:pStyle w:val="ConsNonformat"/>
        <w:widowControl/>
        <w:ind w:right="0"/>
        <w:jc w:val="right"/>
        <w:rPr>
          <w:rFonts w:ascii="Times New Roman" w:hAnsi="Times New Roman" w:cs="Times New Roman"/>
          <w:szCs w:val="22"/>
        </w:rPr>
      </w:pPr>
      <w:r w:rsidRPr="004368B8">
        <w:rPr>
          <w:rFonts w:ascii="Times New Roman" w:hAnsi="Times New Roman" w:cs="Times New Roman"/>
          <w:szCs w:val="22"/>
        </w:rPr>
        <w:t xml:space="preserve">к </w:t>
      </w:r>
      <w:r>
        <w:rPr>
          <w:rFonts w:ascii="Times New Roman" w:hAnsi="Times New Roman" w:cs="Times New Roman"/>
          <w:szCs w:val="22"/>
        </w:rPr>
        <w:t>реш</w:t>
      </w:r>
      <w:r w:rsidRPr="004368B8">
        <w:rPr>
          <w:rFonts w:ascii="Times New Roman" w:hAnsi="Times New Roman" w:cs="Times New Roman"/>
          <w:szCs w:val="22"/>
        </w:rPr>
        <w:t xml:space="preserve">ению   </w:t>
      </w:r>
      <w:r>
        <w:rPr>
          <w:rFonts w:ascii="Times New Roman" w:hAnsi="Times New Roman" w:cs="Times New Roman"/>
          <w:szCs w:val="22"/>
        </w:rPr>
        <w:t>Думы</w:t>
      </w:r>
    </w:p>
    <w:p w:rsidR="00864B08" w:rsidRPr="004368B8" w:rsidRDefault="00864B08" w:rsidP="00864B08">
      <w:pPr>
        <w:pStyle w:val="ConsNonformat"/>
        <w:widowControl/>
        <w:ind w:right="0"/>
        <w:jc w:val="right"/>
        <w:rPr>
          <w:rFonts w:ascii="Times New Roman" w:hAnsi="Times New Roman" w:cs="Times New Roman"/>
          <w:szCs w:val="22"/>
        </w:rPr>
      </w:pPr>
      <w:r w:rsidRPr="004368B8">
        <w:rPr>
          <w:rFonts w:ascii="Times New Roman" w:hAnsi="Times New Roman" w:cs="Times New Roman"/>
          <w:szCs w:val="22"/>
        </w:rPr>
        <w:t>Азейского сельского поселения</w:t>
      </w:r>
    </w:p>
    <w:p w:rsidR="00864B08" w:rsidRPr="004368B8" w:rsidRDefault="00864B08" w:rsidP="00864B08">
      <w:pPr>
        <w:pStyle w:val="ConsNonformat"/>
        <w:widowControl/>
        <w:ind w:right="0"/>
        <w:jc w:val="right"/>
        <w:rPr>
          <w:rFonts w:ascii="Times New Roman" w:hAnsi="Times New Roman" w:cs="Times New Roman"/>
          <w:szCs w:val="22"/>
        </w:rPr>
      </w:pPr>
      <w:r w:rsidRPr="004368B8">
        <w:rPr>
          <w:rFonts w:ascii="Times New Roman" w:hAnsi="Times New Roman" w:cs="Times New Roman"/>
          <w:szCs w:val="22"/>
        </w:rPr>
        <w:t xml:space="preserve">от </w:t>
      </w:r>
      <w:r>
        <w:rPr>
          <w:rFonts w:ascii="Times New Roman" w:hAnsi="Times New Roman" w:cs="Times New Roman"/>
          <w:szCs w:val="22"/>
        </w:rPr>
        <w:t>27.02.2018</w:t>
      </w:r>
      <w:r w:rsidRPr="004368B8">
        <w:rPr>
          <w:rFonts w:ascii="Times New Roman" w:hAnsi="Times New Roman" w:cs="Times New Roman"/>
          <w:szCs w:val="22"/>
        </w:rPr>
        <w:t xml:space="preserve"> г. № </w:t>
      </w:r>
      <w:r>
        <w:rPr>
          <w:rFonts w:ascii="Times New Roman" w:hAnsi="Times New Roman" w:cs="Times New Roman"/>
          <w:szCs w:val="22"/>
        </w:rPr>
        <w:t>6</w:t>
      </w:r>
    </w:p>
    <w:p w:rsidR="00864B08" w:rsidRPr="00E1157A" w:rsidRDefault="00864B08" w:rsidP="00864B08">
      <w:pPr>
        <w:pStyle w:val="ConsNonformat"/>
        <w:widowControl/>
        <w:ind w:right="0"/>
        <w:jc w:val="right"/>
        <w:rPr>
          <w:rFonts w:ascii="Times New Roman" w:hAnsi="Times New Roman" w:cs="Times New Roman"/>
          <w:sz w:val="22"/>
          <w:szCs w:val="22"/>
        </w:rPr>
      </w:pP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ПОЛОЖЕНИЕ</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О ПОРЯДКЕ СДАЧИ В АРЕНДУ И БЕЗВОЗМЕЗДНОЕ ПОЛЬЗОВАНИЕ</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ОБЪЕКТОВ МУНИЦИПАЛЬНОЙ СОБСТВЕННОСТИ</w:t>
      </w:r>
    </w:p>
    <w:p w:rsidR="00864B08" w:rsidRPr="00842D68" w:rsidRDefault="00864B08" w:rsidP="00864B08">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АЗЕЙСКОГО</w:t>
      </w:r>
      <w:r w:rsidRPr="00842D68">
        <w:rPr>
          <w:rFonts w:ascii="Times New Roman" w:hAnsi="Times New Roman" w:cs="Times New Roman"/>
          <w:sz w:val="24"/>
          <w:szCs w:val="24"/>
        </w:rPr>
        <w:t xml:space="preserve"> СЕЛЬСКОГО ПОСЕЛЕНИЯ</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1. ОБЩИЕ ПОЛОЖЕНИЯ</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1.1. Настоящее Положение разработано в соответствии с Гражданским кодексом Российской Федерации, Бюджетным кодексом Российской Федерации и иными нормативными правовыми актами, регулирующими арендные отношения (далее - Положение).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1.2. Настоящее Положение определяет порядок предоставления в аренду, безвозмездное пользование, субаренду движимого и недвижимого имущества, находящегося в муниципальной собственности (далее - объекты), а также порядок размещения наружной рекламы на объектах недвижимости муниципальной собственности.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1.3. Передача имущества, находящегося в муниципальной собственности в аренду, служит одним из источников формирования доходной части местного бюджета.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1.4. Передача имущества, находящегося в муниципальной собственности в безвозмездное пользование, обеспечивает сокращение расходной части местного бюджета на его содержание.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1.5. Балансодержателями объектов выступают муниципальные унитарные предприятия и муниципальные учреждения, в хозяйственном ведении, оперативном управлении которых находятся объекты.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1.6. Ссудодателем по договору безвозмездного пользования выступает </w:t>
      </w:r>
      <w:r>
        <w:rPr>
          <w:rFonts w:ascii="Times New Roman" w:hAnsi="Times New Roman" w:cs="Times New Roman"/>
          <w:sz w:val="24"/>
          <w:szCs w:val="24"/>
        </w:rPr>
        <w:t>администрация Азейского</w:t>
      </w:r>
      <w:r w:rsidRPr="00842D68">
        <w:rPr>
          <w:rFonts w:ascii="Times New Roman" w:hAnsi="Times New Roman" w:cs="Times New Roman"/>
          <w:sz w:val="24"/>
          <w:szCs w:val="24"/>
        </w:rPr>
        <w:t xml:space="preserve"> сельского поселения, за исключением случаев передачи имущества, находящегося в хозяйственном ведении муниципальных унитарных предприятий.</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1.7. Арендодателем по договору аренды движимого и недвижимого имущества выступает </w:t>
      </w:r>
      <w:r>
        <w:rPr>
          <w:rFonts w:ascii="Times New Roman" w:hAnsi="Times New Roman" w:cs="Times New Roman"/>
          <w:sz w:val="24"/>
          <w:szCs w:val="24"/>
        </w:rPr>
        <w:t>администрация Азейского</w:t>
      </w:r>
      <w:r w:rsidRPr="00842D68">
        <w:rPr>
          <w:rFonts w:ascii="Times New Roman" w:hAnsi="Times New Roman" w:cs="Times New Roman"/>
          <w:sz w:val="24"/>
          <w:szCs w:val="24"/>
        </w:rPr>
        <w:t xml:space="preserve"> сельского поселения, в случае если объект находится в оперативном управлении муниципального учреждения либо в ведении органа местного самоуправления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Если движимое и недвижимое имущество находится в хозяйственном ведении муниципального унитарного предприятия, Арендодателем по договору аренды выступает муниципальное унитарное предприятие. В этом случае </w:t>
      </w:r>
      <w:r>
        <w:rPr>
          <w:rFonts w:ascii="Times New Roman" w:hAnsi="Times New Roman" w:cs="Times New Roman"/>
          <w:sz w:val="24"/>
          <w:szCs w:val="24"/>
        </w:rPr>
        <w:t>администрация Азейского</w:t>
      </w:r>
      <w:r w:rsidRPr="00842D68">
        <w:rPr>
          <w:rFonts w:ascii="Times New Roman" w:hAnsi="Times New Roman" w:cs="Times New Roman"/>
          <w:sz w:val="24"/>
          <w:szCs w:val="24"/>
        </w:rPr>
        <w:t xml:space="preserve"> сельского поселения является органом, согласие которого необходимо для заключения договора аренды.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1.8. Арендаторами (Субарендаторами) по договорам аренды (субаренды) объектов муниципальной собственности могут выступать:</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D68">
        <w:rPr>
          <w:rFonts w:ascii="Times New Roman" w:hAnsi="Times New Roman" w:cs="Times New Roman"/>
          <w:sz w:val="24"/>
          <w:szCs w:val="24"/>
        </w:rPr>
        <w:t>юридические лица;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физические лица, зарегистрированные в качестве индивидуальных предпринимателей без образования юридического лица.</w:t>
      </w:r>
    </w:p>
    <w:p w:rsidR="00864B08" w:rsidRPr="00842D68" w:rsidRDefault="00864B08" w:rsidP="00864B08">
      <w:pPr>
        <w:pStyle w:val="ConsNormal"/>
        <w:widowControl/>
        <w:ind w:right="0" w:firstLine="0"/>
        <w:jc w:val="both"/>
        <w:rPr>
          <w:rFonts w:ascii="Times New Roman" w:hAnsi="Times New Roman" w:cs="Times New Roman"/>
          <w:sz w:val="24"/>
          <w:szCs w:val="24"/>
        </w:rPr>
      </w:pPr>
      <w:r w:rsidRPr="00842D68">
        <w:rPr>
          <w:rFonts w:ascii="Times New Roman" w:hAnsi="Times New Roman" w:cs="Times New Roman"/>
          <w:sz w:val="24"/>
          <w:szCs w:val="24"/>
        </w:rPr>
        <w:t xml:space="preserve">Ссудополучателями по договору безвозмездного пользования могут выступать организации и индивидуальные предприниматели, оказывающие жилищно-коммунальные услуги на территории </w:t>
      </w:r>
      <w:r>
        <w:rPr>
          <w:rFonts w:ascii="Times New Roman" w:hAnsi="Times New Roman" w:cs="Times New Roman"/>
          <w:sz w:val="24"/>
          <w:szCs w:val="24"/>
        </w:rPr>
        <w:t>Азейского</w:t>
      </w:r>
      <w:r w:rsidRPr="00842D68">
        <w:rPr>
          <w:rFonts w:ascii="Times New Roman" w:hAnsi="Times New Roman" w:cs="Times New Roman"/>
          <w:sz w:val="24"/>
          <w:szCs w:val="24"/>
        </w:rPr>
        <w:t xml:space="preserve"> сельского поселения, а такж</w:t>
      </w:r>
      <w:r>
        <w:rPr>
          <w:rFonts w:ascii="Times New Roman" w:hAnsi="Times New Roman" w:cs="Times New Roman"/>
          <w:sz w:val="24"/>
          <w:szCs w:val="24"/>
        </w:rPr>
        <w:t>е иные организации по решению главы Азейского</w:t>
      </w:r>
      <w:r w:rsidRPr="00842D68">
        <w:rPr>
          <w:rFonts w:ascii="Times New Roman" w:hAnsi="Times New Roman" w:cs="Times New Roman"/>
          <w:sz w:val="24"/>
          <w:szCs w:val="24"/>
        </w:rPr>
        <w:t xml:space="preserve"> сельского поселения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1.9. Сдача в аренду объектов муниципальной собственности осуществляется: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 </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lastRenderedPageBreak/>
        <w:t>- по результатам торгов (конкурса, аукциона), при этом порядок проведения торгов (конкурса, аукциона) регулируется соответствующим положением, у</w:t>
      </w:r>
      <w:r>
        <w:rPr>
          <w:rFonts w:ascii="Times New Roman" w:hAnsi="Times New Roman" w:cs="Times New Roman"/>
          <w:sz w:val="24"/>
          <w:szCs w:val="24"/>
        </w:rPr>
        <w:t>твержденным главой а</w:t>
      </w:r>
      <w:r w:rsidRPr="00842D68">
        <w:rPr>
          <w:rFonts w:ascii="Times New Roman" w:hAnsi="Times New Roman" w:cs="Times New Roman"/>
          <w:sz w:val="24"/>
          <w:szCs w:val="24"/>
        </w:rPr>
        <w:t xml:space="preserve">дминистрации </w:t>
      </w:r>
      <w:r>
        <w:rPr>
          <w:rFonts w:ascii="Times New Roman" w:hAnsi="Times New Roman" w:cs="Times New Roman"/>
          <w:sz w:val="24"/>
          <w:szCs w:val="24"/>
        </w:rPr>
        <w:t>Азейского</w:t>
      </w:r>
      <w:r w:rsidRPr="00842D68">
        <w:rPr>
          <w:rFonts w:ascii="Times New Roman" w:hAnsi="Times New Roman" w:cs="Times New Roman"/>
          <w:sz w:val="24"/>
          <w:szCs w:val="24"/>
        </w:rPr>
        <w:t xml:space="preserve"> сельского поселения;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 </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1.10. Аренда объекта может быть:</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краткосрочной - на срок до 1 (одного) года;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среднесрочной - на срок до 5 (пяти) лет;</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долгосрочной - на срок до 15 (пятнадцати) лет.</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 Условия аренды, связанные с индивидуальными особенностями объекта, аренды, включаемые в договор аренды, не должны противоречить настоящему Положению.</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1.11. В случае если в аренду (безвозмездное пользование) сдается недвижимое имущество, к договору аренды (безвозмездного пользования) прилагаются соответствующие поэтажные планы технического паспорта, на которых обозначается сдаваемое в аренду (безвозмездное пользование) недвижимое имущество с указанием размера арендуемой площади.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В случае если в аренду (безвозмездное пользование) сдается движимое имущество, к договору аренды (безвозмездного пользования) прилагаются документы, индивидуально определяющие имущество, перечень передаваемого имущества с указанием его остаточной стоимости.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1.12. Передача имущества по договору аренды (безвозмездного пользования) оформляется передаточным актом, подписываемым сторонами. Передаточный акт в обязательном порядке должен содержать сведения о фактическом состоянии имущества.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1.13. При передаче в аренду объектов в договор включается условие о страховании объекта по его оценочной стоимости за счет средств Арендатора. Выгодоприобретателем по договору страхования является собственник имущества.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1.14. Государственная регистрация договоров аренды недвижимого имущества производится в порядке, установленном законодательством. При передаче в аренду объектов недвижимости в случаях, предусмотренных законодательством в договор включается условие об осуществлении государственной регистрации договора аренды.</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2. ПОРЯДОК СДАЧИ В АРЕНДУ ОБЪЕКТОВ МУНИЦИПАЛЬНОЙ СОБСТВЕННОСТИ</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842D68">
        <w:rPr>
          <w:rFonts w:ascii="Times New Roman" w:hAnsi="Times New Roman" w:cs="Times New Roman"/>
          <w:sz w:val="24"/>
          <w:szCs w:val="24"/>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Pr>
          <w:rFonts w:ascii="Times New Roman" w:hAnsi="Times New Roman" w:cs="Times New Roman"/>
          <w:sz w:val="24"/>
          <w:szCs w:val="24"/>
        </w:rPr>
        <w:t>отношении имущества Азейского</w:t>
      </w:r>
      <w:r w:rsidRPr="00842D68">
        <w:rPr>
          <w:rFonts w:ascii="Times New Roman" w:hAnsi="Times New Roman" w:cs="Times New Roman"/>
          <w:sz w:val="24"/>
          <w:szCs w:val="24"/>
        </w:rPr>
        <w:t xml:space="preserve"> сельского поселения, не закрепленного на праве  хозяйственного ведения или оперативного управления, производится только по результатам проведения конкурсов или аукционов на право заключения таких договоров, за исключением случаев, если указанные права на это имущество предоставляются на  основании: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 актов Президента Российской Федерации, решений Правительства Российской Федерации;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2)</w:t>
      </w:r>
      <w:r>
        <w:rPr>
          <w:rFonts w:ascii="Times New Roman" w:hAnsi="Times New Roman" w:cs="Times New Roman"/>
          <w:sz w:val="24"/>
          <w:szCs w:val="24"/>
        </w:rPr>
        <w:t xml:space="preserve"> </w:t>
      </w:r>
      <w:r w:rsidRPr="00842D68">
        <w:rPr>
          <w:rFonts w:ascii="Times New Roman" w:hAnsi="Times New Roman" w:cs="Times New Roman"/>
          <w:sz w:val="24"/>
          <w:szCs w:val="24"/>
        </w:rPr>
        <w:t>решения суда, вступившего в законную силу;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3)</w:t>
      </w:r>
      <w:r>
        <w:rPr>
          <w:rFonts w:ascii="Times New Roman" w:hAnsi="Times New Roman" w:cs="Times New Roman"/>
          <w:sz w:val="24"/>
          <w:szCs w:val="24"/>
        </w:rPr>
        <w:t xml:space="preserve"> </w:t>
      </w:r>
      <w:r w:rsidRPr="00842D68">
        <w:rPr>
          <w:rFonts w:ascii="Times New Roman" w:hAnsi="Times New Roman" w:cs="Times New Roman"/>
          <w:sz w:val="24"/>
          <w:szCs w:val="24"/>
        </w:rPr>
        <w:t>федерального закона, устанавливающего иной порядок распоряжения этим имуществом;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2.2. Указанный в пункте 2.1. настоящей статьи порядок заключения договоров не распространяется на имущество, распоряжение которым осуществляе</w:t>
      </w:r>
      <w:r>
        <w:rPr>
          <w:rFonts w:ascii="Times New Roman" w:hAnsi="Times New Roman" w:cs="Times New Roman"/>
          <w:sz w:val="24"/>
          <w:szCs w:val="24"/>
        </w:rPr>
        <w:t xml:space="preserve">тся в соответствии с Земельным </w:t>
      </w:r>
      <w:r w:rsidRPr="00842D68">
        <w:rPr>
          <w:rFonts w:ascii="Times New Roman" w:hAnsi="Times New Roman" w:cs="Times New Roman"/>
          <w:sz w:val="24"/>
          <w:szCs w:val="24"/>
        </w:rPr>
        <w:t>кодексом Российской Федерации, Водным кодексо</w:t>
      </w:r>
      <w:r>
        <w:rPr>
          <w:rFonts w:ascii="Times New Roman" w:hAnsi="Times New Roman" w:cs="Times New Roman"/>
          <w:sz w:val="24"/>
          <w:szCs w:val="24"/>
        </w:rPr>
        <w:t xml:space="preserve">м Российской Федерации, Лесным </w:t>
      </w:r>
      <w:r w:rsidRPr="00842D68">
        <w:rPr>
          <w:rFonts w:ascii="Times New Roman" w:hAnsi="Times New Roman" w:cs="Times New Roman"/>
          <w:sz w:val="24"/>
          <w:szCs w:val="24"/>
        </w:rPr>
        <w:t>кодексом Российской федерации, законодательством Российской Федерации о недрах.</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2.3.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rPr>
          <w:rFonts w:ascii="Times New Roman" w:hAnsi="Times New Roman" w:cs="Times New Roman"/>
          <w:sz w:val="24"/>
          <w:szCs w:val="24"/>
        </w:rPr>
        <w:t>отношении имущества Азейского</w:t>
      </w:r>
      <w:r w:rsidRPr="00842D68">
        <w:rPr>
          <w:rFonts w:ascii="Times New Roman" w:hAnsi="Times New Roman" w:cs="Times New Roman"/>
          <w:sz w:val="24"/>
          <w:szCs w:val="24"/>
        </w:rPr>
        <w:t xml:space="preserve"> сельского </w:t>
      </w:r>
      <w:r w:rsidRPr="00842D68">
        <w:rPr>
          <w:rFonts w:ascii="Times New Roman" w:hAnsi="Times New Roman" w:cs="Times New Roman"/>
          <w:sz w:val="24"/>
          <w:szCs w:val="24"/>
        </w:rPr>
        <w:lastRenderedPageBreak/>
        <w:t>поселения,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может производиться только по результатам проведения конкурсов или аукционной на право заключения таких договоров.</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3. ПОРЯДОК СДАЧИ В СУБАРЕНДУ НЕДВИЖИМОГО ИМУЩЕСТВА</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3.1. Арендатор вправе с согласия Арендодателя сдавать арендованное имущество в субаренду. Ответственность перед Арендодателем за сохранность и надлежащее использование имущества, сдаваемого в субаренду, несет Арендатор.</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3.2. Обязанность оформления договоров субаренды возлагается на Арендатора.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3.3. Для согласования договора субаренды Арендатор по действующему договору аренды представляет в </w:t>
      </w:r>
      <w:r>
        <w:rPr>
          <w:rFonts w:ascii="Times New Roman" w:hAnsi="Times New Roman" w:cs="Times New Roman"/>
          <w:sz w:val="24"/>
          <w:szCs w:val="24"/>
        </w:rPr>
        <w:t>а</w:t>
      </w:r>
      <w:r w:rsidRPr="00842D68">
        <w:rPr>
          <w:rFonts w:ascii="Times New Roman" w:hAnsi="Times New Roman" w:cs="Times New Roman"/>
          <w:sz w:val="24"/>
          <w:szCs w:val="24"/>
        </w:rPr>
        <w:t>дминистрацию сельского поселения заявление о намерении сдать имущество в субаренду, поэтажные планы технического паспорта, на которых должны быть отмечены площади, сдаваемые в субаренду.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3.4. Арендатор заключает с Субарендатором договор субаренды на срок, не превышающий срока действия основного договора аренды.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3.5. В случае принятия </w:t>
      </w:r>
      <w:r>
        <w:rPr>
          <w:rFonts w:ascii="Times New Roman" w:hAnsi="Times New Roman" w:cs="Times New Roman"/>
          <w:sz w:val="24"/>
          <w:szCs w:val="24"/>
        </w:rPr>
        <w:t>а</w:t>
      </w:r>
      <w:r w:rsidRPr="00842D68">
        <w:rPr>
          <w:rFonts w:ascii="Times New Roman" w:hAnsi="Times New Roman" w:cs="Times New Roman"/>
          <w:sz w:val="24"/>
          <w:szCs w:val="24"/>
        </w:rPr>
        <w:t>дминистрацией сельского поселения положительного решения о согласовании сдачи недвижимого имущества в субаренду, с Арендатором оформляется соглашение к действующему договору аренды о порядке и условиях сдачи Объекта (его части) в субаренду (далее - соглашение о субаренде).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Указанное соглашение должно предусматривать увеличение годовой арендной платы по действующему договору аренды в зависимости от размера сдаваемой в субаренду площади.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Годовая арендная плата увеличивается в следующем порядке: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в 1,3 раза при сдаче в субаренду до 20% арендуемой площади;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в 1,5 раза при сдаче в субаренду от 20% до 40% арендуемой площади;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в 1,8 раза при сдаче в субаренду более 40% арендуемой площади.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3.6. При нарушении Арендатором правил о порядке сдачи муниципального имущества в субаренду, договор аренды подлежит досрочному расторжению в порядке, предусмотренном действующим законодательством.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3.7. Изменение условий договора субаренды о сроке его действия без согласования с </w:t>
      </w:r>
      <w:r>
        <w:rPr>
          <w:rFonts w:ascii="Times New Roman" w:hAnsi="Times New Roman" w:cs="Times New Roman"/>
          <w:sz w:val="24"/>
          <w:szCs w:val="24"/>
        </w:rPr>
        <w:t>а</w:t>
      </w:r>
      <w:r w:rsidRPr="00842D68">
        <w:rPr>
          <w:rFonts w:ascii="Times New Roman" w:hAnsi="Times New Roman" w:cs="Times New Roman"/>
          <w:sz w:val="24"/>
          <w:szCs w:val="24"/>
        </w:rPr>
        <w:t>дминистрацией сельского поселения не допускается.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3.8. Если договор аренды по основаниям, предусмотренным законодательством, является ничтожным, ничтожными являются и заключенные в соответствии с ним договоры субаренды.</w:t>
      </w:r>
    </w:p>
    <w:p w:rsidR="00864B08" w:rsidRPr="00842D68" w:rsidRDefault="00864B08" w:rsidP="00864B08">
      <w:pPr>
        <w:pStyle w:val="ConsNormal"/>
        <w:widowControl/>
        <w:ind w:right="0" w:firstLine="0"/>
        <w:jc w:val="center"/>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4. АРЕНДНАЯ ПЛАТА</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4.1. Арендная плата за объекты нежилого фонда.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4.1.1. Арендная плата за объекты нежилого фонда устанавливается в соответствии с методикой расчета арендной п</w:t>
      </w:r>
      <w:r>
        <w:rPr>
          <w:rFonts w:ascii="Times New Roman" w:hAnsi="Times New Roman" w:cs="Times New Roman"/>
          <w:sz w:val="24"/>
          <w:szCs w:val="24"/>
        </w:rPr>
        <w:t xml:space="preserve">латы, приведенной в приложении № </w:t>
      </w:r>
      <w:r w:rsidRPr="00842D68">
        <w:rPr>
          <w:rFonts w:ascii="Times New Roman" w:hAnsi="Times New Roman" w:cs="Times New Roman"/>
          <w:sz w:val="24"/>
          <w:szCs w:val="24"/>
        </w:rPr>
        <w:t>1 к настоящему Положению, и подлежит перечислению на единый счет местного бюджета в размере 100% без налога на добавленную стоимость.</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Налог на добавленную стоимость направляется Арендатором самостоятельно в порядке, предусмотренном законодательством.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Арендная плата подлежит расчету в рублях.</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4.1.2. В случае, когда в аренду сдается нежилое помещение (его часть), расчет арендной платы за пользование нежилым фондом производится исходя из фактически занимаемой Арендатором полезной площади помещений и соответствующей площади мест общего пользования на основании поэтажного плана и экспликации технического паспорта.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lastRenderedPageBreak/>
        <w:t>В случае, сдачи в аренду отдельно стоящего здания, сооружения или изолированного помещения, места общего пользования в котором используются только Арендатором, расчет арендной платы производится исходя из общей площади объекта (полезная площадь помещений и площадь общего пользования).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4.1.3. Арендная плата не включает в себя эксплуатационные и коммунальные расходы на содержание объекта.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4.1.4 Оплата эксплуатационных расходов и коммунальных услуг производится Арендатором в соответствии с соглашением, заключенным с Балансодержателем, о порядке участия в эксплуатационных и коммунальных расходах, затраченных Балансодержателем на содержание объекта и оплату счетов поставщиков коммунальных услуг в порядке, установленном администрацией района, в соответствии с законодательством. Указанное соглашение заключается между Арендатором и Балансодержателем.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4.1.5. Арендатор самостоятельно может осуществлять эксплуатацию и обслуживание объекта, а также заключать договоры на предоставление коммунальных услуг со спецпредприятиями.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4.2. Арендная плата за пользование движимым имуществом.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4.2.1. Арендная плата за пользование движимым имуществом представляет собой прибыль Арендодателя, которую он получал бы при эксплуатации данного движимого имущества, и рассчитываетс</w:t>
      </w:r>
      <w:r>
        <w:rPr>
          <w:rFonts w:ascii="Times New Roman" w:hAnsi="Times New Roman" w:cs="Times New Roman"/>
          <w:sz w:val="24"/>
          <w:szCs w:val="24"/>
        </w:rPr>
        <w:t xml:space="preserve">я в соответствие с приложением № </w:t>
      </w:r>
      <w:r w:rsidRPr="00842D68">
        <w:rPr>
          <w:rFonts w:ascii="Times New Roman" w:hAnsi="Times New Roman" w:cs="Times New Roman"/>
          <w:sz w:val="24"/>
          <w:szCs w:val="24"/>
        </w:rPr>
        <w:t>2 к настоящему Положению.</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Арендная плата перечисляется Арендатором в порядке и в сроки, указанные в договоре аренды.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4.2.2. Арендная плата за пользование движимым имуществом, находящимся в оперативном управлении, перечисляется Арендатором на единый счет местного бюджета в размере 100% без налога на добавленную стоимость.</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Арендная плата за пользование движимым имуществом, находящимся в хозяйственном ведении, перечисляется Арендатором на расчетный счет Арендодателя.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4.2.3. Налог на добавленную стоимость направляется Арендатором самостоятельно в порядке, предусмотренном законодательством.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4.2.4. Арендная плата не включает в себя эксплуатационные расходы на содержание имущества.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4.2.5. Оплата Арендатором эксплуатационных услуг расходов осуществляется в порядке, предусмотренном подпунктом 4.1.4 настоящего Положения.</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4.3. Арендная плата за пользование имущественным комплексом.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4.3.1. Арендная плата за пользование имущественным комплексом состоит из:</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арендной платы за пользование объектами нежилого фонда, расс</w:t>
      </w:r>
      <w:r>
        <w:rPr>
          <w:rFonts w:ascii="Times New Roman" w:hAnsi="Times New Roman" w:cs="Times New Roman"/>
          <w:sz w:val="24"/>
          <w:szCs w:val="24"/>
        </w:rPr>
        <w:t>читываемой согласно приложению №</w:t>
      </w:r>
      <w:r w:rsidRPr="00842D68">
        <w:rPr>
          <w:rFonts w:ascii="Times New Roman" w:hAnsi="Times New Roman" w:cs="Times New Roman"/>
          <w:sz w:val="24"/>
          <w:szCs w:val="24"/>
        </w:rPr>
        <w:t xml:space="preserve"> 1;</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арендной платы за пользование движимым имуществом, расс</w:t>
      </w:r>
      <w:r>
        <w:rPr>
          <w:rFonts w:ascii="Times New Roman" w:hAnsi="Times New Roman" w:cs="Times New Roman"/>
          <w:sz w:val="24"/>
          <w:szCs w:val="24"/>
        </w:rPr>
        <w:t>читываемой согласно приложению №</w:t>
      </w:r>
      <w:r w:rsidRPr="00842D68">
        <w:rPr>
          <w:rFonts w:ascii="Times New Roman" w:hAnsi="Times New Roman" w:cs="Times New Roman"/>
          <w:sz w:val="24"/>
          <w:szCs w:val="24"/>
        </w:rPr>
        <w:t xml:space="preserve"> 2.</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4.3.2. Арендная плата перечисляется арендатором в порядке и в сроки, указанные в договоре аренды.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4.3.3. Арендная плата перечисляется на единый счет местного бюджета в размере 100% без налога на добавленную стоимость.</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4.3.4. Арендная плата не включает в себя эксплуатационные и коммунальные расходы на содержание имущества.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4.3.5 Оплата Арендатором эксплуатационных услуг и коммунальных расходов осуществляется в порядке, предусмотренном подпунктом 4.1.4 настоящего Положения.</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4.4. Арендная плата за пользование рекламным местом.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lastRenderedPageBreak/>
        <w:t>4.4.1. Определение размера арендной платы за пользование рекламным местом осуществляется в соответствии с метод</w:t>
      </w:r>
      <w:r>
        <w:rPr>
          <w:rFonts w:ascii="Times New Roman" w:hAnsi="Times New Roman" w:cs="Times New Roman"/>
          <w:sz w:val="24"/>
          <w:szCs w:val="24"/>
        </w:rPr>
        <w:t>икой, приведенной в приложении №</w:t>
      </w:r>
      <w:r w:rsidRPr="00842D68">
        <w:rPr>
          <w:rFonts w:ascii="Times New Roman" w:hAnsi="Times New Roman" w:cs="Times New Roman"/>
          <w:sz w:val="24"/>
          <w:szCs w:val="24"/>
        </w:rPr>
        <w:t xml:space="preserve"> 3 к настоящему Положению.</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4.4.2. Арендная плата за пользование рекламным местом перечисляется Арендатором в следующем порядке: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- 50% - на единый счет местного бюджета;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- 50% - Балансодержателю объекта.</w:t>
      </w:r>
    </w:p>
    <w:p w:rsidR="00864B08" w:rsidRPr="00842D68" w:rsidRDefault="00864B08" w:rsidP="00864B08">
      <w:pPr>
        <w:pStyle w:val="ConsNormal"/>
        <w:widowControl/>
        <w:ind w:right="0" w:firstLine="0"/>
        <w:jc w:val="center"/>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5. КАПИТАЛЬНЫЙ РЕМОНТ (РЕКОНСТРУКЦИЯ ОБЪЕКТОВ МУНИЦИПАЛЬНОЙ СОБСТВЕННОСТИ, ПЕРЕДАННЫХ В АРЕНДУ ИЛИ БЕЗВОЗМЕЗДНОЕ ПОЛЬЗОВАНИЕ)</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5.1. Проведение капитального ремонта (реконструкции) объектов недвижимости муниципальной собственности, передаваемой (переданной) в аренду или безвозмездное пользование, может осуществляться: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5.1.1. При передаче в аренду или безвозмездное пользование объектов, закрепленных на праве хозяйственного ведения за муниципальными унитарными предприятиями: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 если в соответствии с договором аренды обязанность по проведению капитального ремонта (реконструкции) объекта возложена на Арендодателя: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за счет собственных средств муниципальных унитарных предприятий;</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за счет средств, предусмотренных на эти цели в расходной части местного бюджета на соответствующий финансовый год в порядке, установленном действующим законодательством;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б) если в соответствии с договором аренды или безвозмездного пользования обязанность по проведению капитального ремонта (реконструкции) объекта возложена на Арендатора (Ссудополучателя) - за счет собственных средств Арендатора (Ссудополучателя).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Согласование Арендатору (Ссудополучателю) проведения капитального ремонта (реконструкции) объекта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улучшений объекта Арендодателю (Ссудодателю).</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5.1.2. При передаче в аренду или безвозмездное пользование объектов, закрепленных на праве оперативного управления за муниципальными учреждениями, находящихся в ведении органов местного самоуправления: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 если в соответствии с договором аренды обязанность по проведению капитального ремонта (реконструкции) объекта возложена на Арендодателя: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за счет средств, предусмотренных на эти цели в смете доходов и расходов муниципального учреждения, органа местного самоуправления;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за счет средств, предусмотренных на эти цели в расходной части местного бюджета на соответствующий финансовый год в порядке, установленном действующим законодательством.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б) если в соответствии с договором аренды или безвозмездного пользования обязанность по проведению капитального ремонта (реконструкции) объекта возложена на Арендатора (Ссудополучателя) - за счет собственных средств Арендатора (Ссудополучателя).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Согласование Арендатору (Ссудополучателю) проведения капитального ремонта (реконструкции) объекта за счет собственных средств допускается при условии включения в договор аренды или договор безвозмездного пользования их обязательств по безвозмездной передаче произведенных неотделимых улучшений объекта Арендодателю (Ссудодателю) в лице Балансодержателя.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lastRenderedPageBreak/>
        <w:t>Сроки, объемы капитального ремонта (реконструкции) объектов недвижимости, переданных в аренду или безвозмездное пользование, подлежат обязательному согласованию с Комитетом и оформляются дополнительным соглашением к договору аренды (безвозмездного пользования) или предусматриваются условиями заключаемого договора аренды (безвозмездного пользования).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5.2. Арендатор вправе производить капитальный ремонт арендуемого объекта только с предварительного согласия Арендодателя, Комитета и Балансодержателя. Проведение капитального ремонта (реконструкции) и его условия должны быть оговорены в договоре аренды.</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6. УЧЕТ АРЕНДОВАННЫХ ОБЪЕКТОВ НЕДВИЖИМОСТИ И КОНТРОЛЬ ЗА ИХ ИСПОЛЬЗОВАНИЕМ</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6.1. Учет объектов муниципальной собственности, сданных в аренду, производится </w:t>
      </w:r>
      <w:r>
        <w:rPr>
          <w:rFonts w:ascii="Times New Roman" w:hAnsi="Times New Roman" w:cs="Times New Roman"/>
          <w:sz w:val="24"/>
          <w:szCs w:val="24"/>
        </w:rPr>
        <w:t>администрацией Азейского</w:t>
      </w:r>
      <w:r w:rsidRPr="00842D68">
        <w:rPr>
          <w:rFonts w:ascii="Times New Roman" w:hAnsi="Times New Roman" w:cs="Times New Roman"/>
          <w:sz w:val="24"/>
          <w:szCs w:val="24"/>
        </w:rPr>
        <w:t xml:space="preserve"> сельского поселения в установленном порядке.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6.2. Администратор бюджетных поступлений осуществляет общий контроль за поступлением арендной платы в местный бюджет в разрезе бюджетной классификации.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6.3. </w:t>
      </w:r>
      <w:r>
        <w:rPr>
          <w:rFonts w:ascii="Times New Roman" w:hAnsi="Times New Roman" w:cs="Times New Roman"/>
          <w:sz w:val="24"/>
          <w:szCs w:val="24"/>
        </w:rPr>
        <w:t>Администрация Азейского</w:t>
      </w:r>
      <w:r w:rsidRPr="00842D68">
        <w:rPr>
          <w:rFonts w:ascii="Times New Roman" w:hAnsi="Times New Roman" w:cs="Times New Roman"/>
          <w:sz w:val="24"/>
          <w:szCs w:val="24"/>
        </w:rPr>
        <w:t xml:space="preserve"> сельского поселения в соответствии с настоящим Положением обеспечивает учет арендуемых объектов недвижимости и осуществляет контроль за: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соблюдением арендаторами условий договора;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целевым использованием арендуемых объектов недвижимости;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своевременным поступлением в местный бюджет денежных средств, полученных от сдачи объектов недвижимости в аренду.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xml:space="preserve">6.4. Для выполнения контрольных функций </w:t>
      </w:r>
      <w:r>
        <w:rPr>
          <w:rFonts w:ascii="Times New Roman" w:hAnsi="Times New Roman" w:cs="Times New Roman"/>
          <w:sz w:val="24"/>
          <w:szCs w:val="24"/>
        </w:rPr>
        <w:t>администрация Азейского</w:t>
      </w:r>
      <w:r w:rsidRPr="00842D68">
        <w:rPr>
          <w:rFonts w:ascii="Times New Roman" w:hAnsi="Times New Roman" w:cs="Times New Roman"/>
          <w:sz w:val="24"/>
          <w:szCs w:val="24"/>
        </w:rPr>
        <w:t xml:space="preserve"> сельского поселения вправе осуществлять проверки использованных арендуемых объектов и требовать от арендаторов предоставления необходимой информации.</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Default="00864B08" w:rsidP="00864B08">
      <w:pPr>
        <w:pStyle w:val="ConsNonformat"/>
        <w:widowControl/>
        <w:ind w:right="0"/>
        <w:jc w:val="right"/>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szCs w:val="24"/>
        </w:rPr>
      </w:pPr>
      <w:r>
        <w:rPr>
          <w:rFonts w:ascii="Times New Roman" w:hAnsi="Times New Roman" w:cs="Times New Roman"/>
          <w:szCs w:val="24"/>
        </w:rPr>
        <w:t>Приложение №</w:t>
      </w:r>
      <w:r w:rsidRPr="004368B8">
        <w:rPr>
          <w:rFonts w:ascii="Times New Roman" w:hAnsi="Times New Roman" w:cs="Times New Roman"/>
          <w:szCs w:val="24"/>
        </w:rPr>
        <w:t xml:space="preserve"> 1</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к Положению</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о порядке сдачи в аренду</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и безвозмездное пользование</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объектов муниципальной собственности</w:t>
      </w:r>
    </w:p>
    <w:p w:rsidR="00864B08" w:rsidRPr="00842D68" w:rsidRDefault="00864B08" w:rsidP="00864B08">
      <w:pPr>
        <w:pStyle w:val="ConsNormal"/>
        <w:widowControl/>
        <w:ind w:right="0" w:firstLine="0"/>
        <w:jc w:val="right"/>
        <w:rPr>
          <w:rFonts w:ascii="Times New Roman" w:hAnsi="Times New Roman" w:cs="Times New Roman"/>
          <w:sz w:val="24"/>
          <w:szCs w:val="24"/>
        </w:rPr>
      </w:pPr>
      <w:r>
        <w:rPr>
          <w:rFonts w:ascii="Times New Roman" w:hAnsi="Times New Roman" w:cs="Times New Roman"/>
          <w:szCs w:val="24"/>
        </w:rPr>
        <w:t>Азейского</w:t>
      </w:r>
      <w:r w:rsidRPr="004368B8">
        <w:rPr>
          <w:rFonts w:ascii="Times New Roman" w:hAnsi="Times New Roman" w:cs="Times New Roman"/>
          <w:szCs w:val="24"/>
        </w:rPr>
        <w:t xml:space="preserve"> сельского поселения</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МЕТОДИКА РАСЧЕТА</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арендной платы за пользование объектами нежилого фонда</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Настоящая методика (далее - Методика) устанавливает порядок определения величины арендной платы за пользование объектами нежилого фонда.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Для определения величины арендной платы в настоящей Методике используется:</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Сб – средняя стоим</w:t>
      </w:r>
      <w:r>
        <w:rPr>
          <w:rFonts w:ascii="Times New Roman" w:hAnsi="Times New Roman" w:cs="Times New Roman"/>
          <w:sz w:val="24"/>
          <w:szCs w:val="24"/>
        </w:rPr>
        <w:t>ость строительства 1 кв.м общей</w:t>
      </w:r>
      <w:r w:rsidRPr="00842D68">
        <w:rPr>
          <w:rFonts w:ascii="Times New Roman" w:hAnsi="Times New Roman" w:cs="Times New Roman"/>
          <w:sz w:val="24"/>
          <w:szCs w:val="24"/>
        </w:rPr>
        <w:t xml:space="preserve"> площади квартир жилых домов, определенная в информационно-аналитических материалах Министерством строительства, дорожного хозяйства Иркутской области по состоянию на последнюю, определенную дату;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 поправочные коэффициенты, участвующие в расчете и влияющие на размер ставки арендной платы.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Размер ставки арендной платы за 1 кв.м в год определяется по формуле:</w:t>
      </w:r>
    </w:p>
    <w:p w:rsidR="00864B08" w:rsidRPr="00842D68" w:rsidRDefault="00864B08" w:rsidP="00864B08">
      <w:pPr>
        <w:pStyle w:val="ConsNormal"/>
        <w:widowControl/>
        <w:ind w:right="0" w:firstLine="0"/>
        <w:jc w:val="center"/>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Ст = Сб x Кз x Км x Киз x Кто x Кт х Кд руб. в год,</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Ст - ставка арендной платы за 1 кв.м в рублях в год;</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Сб - средняя стоимо</w:t>
      </w:r>
      <w:r>
        <w:rPr>
          <w:rFonts w:ascii="Times New Roman" w:hAnsi="Times New Roman" w:cs="Times New Roman"/>
          <w:sz w:val="24"/>
          <w:szCs w:val="24"/>
        </w:rPr>
        <w:t xml:space="preserve">сть строительства 1 кв.м общей </w:t>
      </w:r>
      <w:r w:rsidRPr="00842D68">
        <w:rPr>
          <w:rFonts w:ascii="Times New Roman" w:hAnsi="Times New Roman" w:cs="Times New Roman"/>
          <w:sz w:val="24"/>
          <w:szCs w:val="24"/>
        </w:rPr>
        <w:t>площади квартир жилых домов, определенная в информационно-аналити</w:t>
      </w:r>
      <w:r>
        <w:rPr>
          <w:rFonts w:ascii="Times New Roman" w:hAnsi="Times New Roman" w:cs="Times New Roman"/>
          <w:sz w:val="24"/>
          <w:szCs w:val="24"/>
        </w:rPr>
        <w:t xml:space="preserve">ческих материалах Министерством </w:t>
      </w:r>
      <w:r w:rsidRPr="00842D68">
        <w:rPr>
          <w:rFonts w:ascii="Times New Roman" w:hAnsi="Times New Roman" w:cs="Times New Roman"/>
          <w:sz w:val="24"/>
          <w:szCs w:val="24"/>
        </w:rPr>
        <w:t>строительства, дорожного хозяйства Иркутской области по состоянию на последнюю, определенную дату.;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Кз - коэффициент расположения объекта аренды по городам, районам Иркутской области (таблица 1);</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Км - коэффициент строительного материала объекта аренды (таблица 2);</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Киз - коэффициент физического износа здания (таблица 3);</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Кто - коэффициент технического обустройства (таблица 5);</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Кт - коэффициент типа помещения (таблица 6);</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Кд - коэффициент доходности от эксплуатации помещения, зависящий от целевого использования объекта аренды (таблица 4).</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Если арендатор занимается несколькими видами деятельности, то коэффициент доходности рассчитывается как средневзвешенная величина, пропорционально площадям, занимаемым под тот или иной вид деятельности на арендуемых площадях.</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lastRenderedPageBreak/>
        <w:t>Размер годовой арендной платы за объект нежилого фонда определяется по формуле:</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Ап = Ст x S,</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 размер годовой арендной платы в рублях без НДС;</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Ст - ставка арендной платы за 1 кв.м в рублях в год;</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S - арендуемая площадь в кв.м.</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Размер месячной арендной платы за объект нежилого фонда определяется по формуле:</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Ап мес = Ап/12,</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мес - месячная арендная плата в рублях;</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 годовая арендная плата без НДС в рублях.</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Учебные аудитории, классные комнаты, лаборатории, мастерские, актовые и спортивные залы, спортивные сооружения, врачебные кабинеты, столовые, точки общественного питания и другие помещения, находящиеся в оперативном управлении муниципальных учреждений образования, здравоохранения и культуры, могут быть предоставлены в почасовую аренду юридическим и физическим лицам, если помещение в другое время используется Балансодержателем.</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Расчет почасовой арендной платы осуществляется по следующей формуле:</w:t>
      </w:r>
    </w:p>
    <w:p w:rsidR="00864B08" w:rsidRPr="00842D68" w:rsidRDefault="00864B08" w:rsidP="00864B08">
      <w:pPr>
        <w:pStyle w:val="ConsNonformat"/>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D68">
        <w:rPr>
          <w:rFonts w:ascii="Times New Roman" w:hAnsi="Times New Roman" w:cs="Times New Roman"/>
          <w:sz w:val="24"/>
          <w:szCs w:val="24"/>
        </w:rPr>
        <w:t>Ап</w:t>
      </w:r>
    </w:p>
    <w:p w:rsidR="00864B08" w:rsidRPr="00842D68" w:rsidRDefault="00864B08" w:rsidP="00864B08">
      <w:pPr>
        <w:pStyle w:val="ConsNonformat"/>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                   Ап час = ------------- x Кч x 1,5,</w:t>
      </w:r>
      <w:r>
        <w:rPr>
          <w:rFonts w:ascii="Times New Roman" w:hAnsi="Times New Roman" w:cs="Times New Roman"/>
          <w:sz w:val="24"/>
          <w:szCs w:val="24"/>
        </w:rPr>
        <w:t xml:space="preserve"> </w:t>
      </w:r>
    </w:p>
    <w:p w:rsidR="00864B08" w:rsidRPr="00842D68" w:rsidRDefault="00864B08" w:rsidP="00864B08">
      <w:pPr>
        <w:pStyle w:val="ConsNonformat"/>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D68">
        <w:rPr>
          <w:rFonts w:ascii="Times New Roman" w:hAnsi="Times New Roman" w:cs="Times New Roman"/>
          <w:sz w:val="24"/>
          <w:szCs w:val="24"/>
        </w:rPr>
        <w:t>Кд x 24</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час - размер почасовой арендной платы в рублях без НДС;</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 годовая арендная плата без НДС в рублях;</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Кд - количество календарных дней в году;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Кч - количество рабочих часов в день;</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24 - количество часов в сутки;</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1,5 - коэффициент, используемый при расчете часовой арендной платы.</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Размер годовой почасовой арендной платы определяется по формуле:</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Ап час/год = Ап час x Кд,</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час/год - размер годовой почасовой арендной платы в рублях без НДС;</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час - размер почасовой арендной платы в рублях без НДС;</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Кд - количество календарных дней в году.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Размер месячной почасовой арендной платы за объект нежилого фонда определяется по формуле:</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nformat"/>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D68">
        <w:rPr>
          <w:rFonts w:ascii="Times New Roman" w:hAnsi="Times New Roman" w:cs="Times New Roman"/>
          <w:sz w:val="24"/>
          <w:szCs w:val="24"/>
        </w:rPr>
        <w:t>Ап час/год</w:t>
      </w:r>
    </w:p>
    <w:p w:rsidR="00864B08" w:rsidRPr="00842D68" w:rsidRDefault="00864B08" w:rsidP="00864B08">
      <w:pPr>
        <w:pStyle w:val="ConsNonformat"/>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              </w:t>
      </w:r>
      <w:r>
        <w:rPr>
          <w:rFonts w:ascii="Times New Roman" w:hAnsi="Times New Roman" w:cs="Times New Roman"/>
          <w:sz w:val="24"/>
          <w:szCs w:val="24"/>
        </w:rPr>
        <w:t xml:space="preserve">     Ап час/мес = ------------------</w:t>
      </w:r>
      <w:r w:rsidRPr="00842D68">
        <w:rPr>
          <w:rFonts w:ascii="Times New Roman" w:hAnsi="Times New Roman" w:cs="Times New Roman"/>
          <w:sz w:val="24"/>
          <w:szCs w:val="24"/>
        </w:rPr>
        <w:t>,</w:t>
      </w:r>
    </w:p>
    <w:p w:rsidR="00864B08" w:rsidRPr="00842D68" w:rsidRDefault="00864B08" w:rsidP="00864B08">
      <w:pPr>
        <w:pStyle w:val="ConsNonformat"/>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2D68">
        <w:rPr>
          <w:rFonts w:ascii="Times New Roman" w:hAnsi="Times New Roman" w:cs="Times New Roman"/>
          <w:sz w:val="24"/>
          <w:szCs w:val="24"/>
        </w:rPr>
        <w:t>12</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час/мес - размер месячной почасовой арендной платы в рублях без НДС;</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час/год - годовая почасовая арендная плата без НДС в рублях.</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Если арендатор использует помещение пять и более часов в сутки, арендная плата рассчитывается по общей методике расчета арендной платы за пользование объектами нежилого фонда.</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Оплата арендной платы производится Арендатором ежеквартально.</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1</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ЗНАЧЕНИЯ КОЭФФИЦИЕНТА МЕСТОРАСПОЛОЖЕНИЯ</w:t>
      </w: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ОБЪЕКТА АРЕНДЫ ПО ТУЛУНСКОМУ РАЙОНУ (КЗ)</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560"/>
        <w:gridCol w:w="5865"/>
        <w:gridCol w:w="1931"/>
      </w:tblGrid>
      <w:tr w:rsidR="00864B08" w:rsidRPr="00842D68" w:rsidTr="007520B0">
        <w:tblPrEx>
          <w:tblCellMar>
            <w:top w:w="0" w:type="dxa"/>
            <w:bottom w:w="0" w:type="dxa"/>
          </w:tblCellMar>
        </w:tblPrEx>
        <w:trPr>
          <w:trHeight w:val="360"/>
        </w:trPr>
        <w:tc>
          <w:tcPr>
            <w:tcW w:w="156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Оценочная</w:t>
            </w:r>
            <w:r w:rsidRPr="00656A5B">
              <w:rPr>
                <w:rFonts w:ascii="Times New Roman" w:hAnsi="Times New Roman" w:cs="Times New Roman"/>
                <w:b/>
                <w:sz w:val="24"/>
                <w:szCs w:val="24"/>
              </w:rPr>
              <w:br/>
              <w:t>зона</w:t>
            </w:r>
          </w:p>
        </w:tc>
        <w:tc>
          <w:tcPr>
            <w:tcW w:w="5865"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Месторасположение</w:t>
            </w:r>
          </w:p>
        </w:tc>
        <w:tc>
          <w:tcPr>
            <w:tcW w:w="1931"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Кз</w:t>
            </w:r>
          </w:p>
        </w:tc>
      </w:tr>
      <w:tr w:rsidR="00864B08" w:rsidRPr="00842D68" w:rsidTr="007520B0">
        <w:tblPrEx>
          <w:tblCellMar>
            <w:top w:w="0" w:type="dxa"/>
            <w:bottom w:w="0" w:type="dxa"/>
          </w:tblCellMar>
        </w:tblPrEx>
        <w:trPr>
          <w:trHeight w:val="240"/>
        </w:trPr>
        <w:tc>
          <w:tcPr>
            <w:tcW w:w="156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24</w:t>
            </w:r>
          </w:p>
        </w:tc>
        <w:tc>
          <w:tcPr>
            <w:tcW w:w="586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Тулунский район                       </w:t>
            </w:r>
          </w:p>
        </w:tc>
        <w:tc>
          <w:tcPr>
            <w:tcW w:w="1931"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0,15</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2</w:t>
      </w: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ЗНАЧЕНИЯ КОЭФФИЦИЕНТА СТРОИТЕЛЬНОГО</w:t>
      </w: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МАТЕРИАЛА ОБЪЕКТА АРЕНДЫ (КМ)</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2835"/>
        <w:gridCol w:w="4590"/>
      </w:tblGrid>
      <w:tr w:rsidR="00864B08" w:rsidRPr="00842D68" w:rsidTr="007520B0">
        <w:tblPrEx>
          <w:tblCellMar>
            <w:top w:w="0" w:type="dxa"/>
            <w:bottom w:w="0" w:type="dxa"/>
          </w:tblCellMar>
        </w:tblPrEx>
        <w:trPr>
          <w:trHeight w:val="480"/>
        </w:trPr>
        <w:tc>
          <w:tcPr>
            <w:tcW w:w="135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 xml:space="preserve">Тип   </w:t>
            </w:r>
            <w:r w:rsidRPr="00656A5B">
              <w:rPr>
                <w:rFonts w:ascii="Times New Roman" w:hAnsi="Times New Roman" w:cs="Times New Roman"/>
                <w:b/>
                <w:sz w:val="24"/>
                <w:szCs w:val="24"/>
              </w:rPr>
              <w:br/>
              <w:t>материала</w:t>
            </w:r>
          </w:p>
        </w:tc>
        <w:tc>
          <w:tcPr>
            <w:tcW w:w="2835"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Кирпичные,</w:t>
            </w:r>
            <w:r w:rsidRPr="00656A5B">
              <w:rPr>
                <w:rFonts w:ascii="Times New Roman" w:hAnsi="Times New Roman" w:cs="Times New Roman"/>
                <w:b/>
                <w:sz w:val="24"/>
                <w:szCs w:val="24"/>
              </w:rPr>
              <w:br/>
              <w:t xml:space="preserve">кирпично-деревянные </w:t>
            </w:r>
            <w:r w:rsidRPr="00656A5B">
              <w:rPr>
                <w:rFonts w:ascii="Times New Roman" w:hAnsi="Times New Roman" w:cs="Times New Roman"/>
                <w:b/>
                <w:sz w:val="24"/>
                <w:szCs w:val="24"/>
              </w:rPr>
              <w:br/>
              <w:t>и ж/б здания</w:t>
            </w:r>
          </w:p>
        </w:tc>
        <w:tc>
          <w:tcPr>
            <w:tcW w:w="459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 xml:space="preserve">Здания деревянные, из бутового </w:t>
            </w:r>
            <w:r w:rsidRPr="00656A5B">
              <w:rPr>
                <w:rFonts w:ascii="Times New Roman" w:hAnsi="Times New Roman" w:cs="Times New Roman"/>
                <w:b/>
                <w:sz w:val="24"/>
                <w:szCs w:val="24"/>
              </w:rPr>
              <w:br/>
              <w:t xml:space="preserve">камня, металлические сооружения </w:t>
            </w:r>
            <w:r w:rsidRPr="00656A5B">
              <w:rPr>
                <w:rFonts w:ascii="Times New Roman" w:hAnsi="Times New Roman" w:cs="Times New Roman"/>
                <w:b/>
                <w:sz w:val="24"/>
                <w:szCs w:val="24"/>
              </w:rPr>
              <w:br/>
              <w:t>и прочие</w:t>
            </w:r>
          </w:p>
        </w:tc>
      </w:tr>
      <w:tr w:rsidR="00864B08" w:rsidRPr="00842D68" w:rsidTr="007520B0">
        <w:tblPrEx>
          <w:tblCellMar>
            <w:top w:w="0" w:type="dxa"/>
            <w:bottom w:w="0" w:type="dxa"/>
          </w:tblCellMar>
        </w:tblPrEx>
        <w:trPr>
          <w:trHeight w:val="240"/>
        </w:trPr>
        <w:tc>
          <w:tcPr>
            <w:tcW w:w="13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Км</w:t>
            </w:r>
          </w:p>
        </w:tc>
        <w:tc>
          <w:tcPr>
            <w:tcW w:w="28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1,00</w:t>
            </w:r>
          </w:p>
        </w:tc>
        <w:tc>
          <w:tcPr>
            <w:tcW w:w="45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0,72</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3</w:t>
      </w: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ЗНАЧЕНИЯ КОЭФФИЦИЕНТА ФИЗИЧЕСКОГО ИЗНОСА ЗДАНИЯ (КИЗ)</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7290"/>
      </w:tblGrid>
      <w:tr w:rsidR="00864B08" w:rsidRPr="00842D68" w:rsidTr="007520B0">
        <w:tblPrEx>
          <w:tblCellMar>
            <w:top w:w="0" w:type="dxa"/>
            <w:bottom w:w="0" w:type="dxa"/>
          </w:tblCellMar>
        </w:tblPrEx>
        <w:trPr>
          <w:trHeight w:val="240"/>
        </w:trPr>
        <w:tc>
          <w:tcPr>
            <w:tcW w:w="1485"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Киз</w:t>
            </w:r>
          </w:p>
        </w:tc>
        <w:tc>
          <w:tcPr>
            <w:tcW w:w="729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Процент износа по данным БТИ</w:t>
            </w:r>
          </w:p>
        </w:tc>
      </w:tr>
      <w:tr w:rsidR="00864B08" w:rsidRPr="00842D68" w:rsidTr="007520B0">
        <w:tblPrEx>
          <w:tblCellMar>
            <w:top w:w="0" w:type="dxa"/>
            <w:bottom w:w="0" w:type="dxa"/>
          </w:tblCellMar>
        </w:tblPrEx>
        <w:trPr>
          <w:trHeight w:val="240"/>
        </w:trPr>
        <w:tc>
          <w:tcPr>
            <w:tcW w:w="148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w:t>
            </w:r>
          </w:p>
        </w:tc>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При износе здания до 20% включительно                </w:t>
            </w:r>
          </w:p>
        </w:tc>
      </w:tr>
      <w:tr w:rsidR="00864B08" w:rsidRPr="00842D68" w:rsidTr="007520B0">
        <w:tblPrEx>
          <w:tblCellMar>
            <w:top w:w="0" w:type="dxa"/>
            <w:bottom w:w="0" w:type="dxa"/>
          </w:tblCellMar>
        </w:tblPrEx>
        <w:trPr>
          <w:trHeight w:val="240"/>
        </w:trPr>
        <w:tc>
          <w:tcPr>
            <w:tcW w:w="148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0,9</w:t>
            </w:r>
          </w:p>
        </w:tc>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При износе здания от 21% до 40% включительно         </w:t>
            </w:r>
          </w:p>
        </w:tc>
      </w:tr>
      <w:tr w:rsidR="00864B08" w:rsidRPr="00842D68" w:rsidTr="007520B0">
        <w:tblPrEx>
          <w:tblCellMar>
            <w:top w:w="0" w:type="dxa"/>
            <w:bottom w:w="0" w:type="dxa"/>
          </w:tblCellMar>
        </w:tblPrEx>
        <w:trPr>
          <w:trHeight w:val="240"/>
        </w:trPr>
        <w:tc>
          <w:tcPr>
            <w:tcW w:w="148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0,8</w:t>
            </w:r>
          </w:p>
        </w:tc>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При износе здания от 41% до 70% включительно         </w:t>
            </w:r>
          </w:p>
        </w:tc>
      </w:tr>
      <w:tr w:rsidR="00864B08" w:rsidRPr="00842D68" w:rsidTr="007520B0">
        <w:tblPrEx>
          <w:tblCellMar>
            <w:top w:w="0" w:type="dxa"/>
            <w:bottom w:w="0" w:type="dxa"/>
          </w:tblCellMar>
        </w:tblPrEx>
        <w:trPr>
          <w:trHeight w:val="240"/>
        </w:trPr>
        <w:tc>
          <w:tcPr>
            <w:tcW w:w="148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0,7</w:t>
            </w:r>
          </w:p>
        </w:tc>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При износе здания свыше 71%                          </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4</w:t>
      </w: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ЗНАЧЕНИЯ КОЭФФИЦИЕНТА ДОХОДНОСТИ</w:t>
      </w: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ОТ ИСПОЛЬЗОВАНИЯ ОБЪЕКТА АРЕНДЫ</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615"/>
        <w:gridCol w:w="1620"/>
      </w:tblGrid>
      <w:tr w:rsidR="00864B08" w:rsidRPr="00842D68" w:rsidTr="007520B0">
        <w:tblPrEx>
          <w:tblCellMar>
            <w:top w:w="0" w:type="dxa"/>
            <w:bottom w:w="0" w:type="dxa"/>
          </w:tblCellMar>
        </w:tblPrEx>
        <w:trPr>
          <w:trHeight w:val="360"/>
        </w:trPr>
        <w:tc>
          <w:tcPr>
            <w:tcW w:w="54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 xml:space="preserve">N </w:t>
            </w:r>
            <w:r w:rsidRPr="00656A5B">
              <w:rPr>
                <w:rFonts w:ascii="Times New Roman" w:hAnsi="Times New Roman" w:cs="Times New Roman"/>
                <w:b/>
                <w:sz w:val="24"/>
                <w:szCs w:val="24"/>
              </w:rPr>
              <w:br/>
              <w:t>п/п</w:t>
            </w:r>
          </w:p>
        </w:tc>
        <w:tc>
          <w:tcPr>
            <w:tcW w:w="6615"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Целевое использование объекта</w:t>
            </w:r>
          </w:p>
        </w:tc>
        <w:tc>
          <w:tcPr>
            <w:tcW w:w="162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Кд</w:t>
            </w:r>
          </w:p>
        </w:tc>
      </w:tr>
      <w:tr w:rsidR="00864B08" w:rsidRPr="00842D68" w:rsidTr="007520B0">
        <w:tblPrEx>
          <w:tblCellMar>
            <w:top w:w="0" w:type="dxa"/>
            <w:bottom w:w="0" w:type="dxa"/>
          </w:tblCellMar>
        </w:tblPrEx>
        <w:trPr>
          <w:trHeight w:val="48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Учреждения,    органы   исполнительной   власти, финансируемые  только  из  бюджетов федерального или муниципального уровней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0,1 &lt;*&gt;</w:t>
            </w:r>
          </w:p>
        </w:tc>
      </w:tr>
      <w:tr w:rsidR="00864B08" w:rsidRPr="00842D68" w:rsidTr="007520B0">
        <w:tblPrEx>
          <w:tblCellMar>
            <w:top w:w="0" w:type="dxa"/>
            <w:bottom w:w="0" w:type="dxa"/>
          </w:tblCellMar>
        </w:tblPrEx>
        <w:trPr>
          <w:trHeight w:val="120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2.</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Бытовое    обслуживание,  жилищно-коммунальное хозяйство, гостиницы,       диспетчерские общественного  транспорта,  общественное питание  (без  реализации  алкогольных  напитков), бары и кафе   в театрах   (с   ограниченным  доступом посетителей),  образовательное,    культурное,</w:t>
            </w:r>
            <w:r w:rsidRPr="00842D68">
              <w:rPr>
                <w:rFonts w:ascii="Times New Roman" w:hAnsi="Times New Roman" w:cs="Times New Roman"/>
                <w:sz w:val="24"/>
                <w:szCs w:val="24"/>
              </w:rPr>
              <w:br/>
              <w:t xml:space="preserve">медицинское,  спортивное,  производство лекарственных  средств,  организация  досуга,  в т.ч. проведение дискотек и т.п.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0,1</w:t>
            </w:r>
          </w:p>
        </w:tc>
      </w:tr>
      <w:tr w:rsidR="00864B08" w:rsidRPr="00842D68" w:rsidTr="007520B0">
        <w:tblPrEx>
          <w:tblCellMar>
            <w:top w:w="0" w:type="dxa"/>
            <w:bottom w:w="0" w:type="dxa"/>
          </w:tblCellMar>
        </w:tblPrEx>
        <w:trPr>
          <w:trHeight w:val="36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3.</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Общественные   и   религиозные  организации  для размещения организации - за площадь до 50 кв.м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0,1 &lt;*&gt;</w:t>
            </w:r>
          </w:p>
        </w:tc>
      </w:tr>
      <w:tr w:rsidR="00864B08" w:rsidRPr="00842D68" w:rsidTr="007520B0">
        <w:tblPrEx>
          <w:tblCellMar>
            <w:top w:w="0" w:type="dxa"/>
            <w:bottom w:w="0" w:type="dxa"/>
          </w:tblCellMar>
        </w:tblPrEx>
        <w:trPr>
          <w:trHeight w:val="144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4.</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Ремонт  и сервисное обслуживание автотранспорта, ремонт машин и оборудования.                    </w:t>
            </w:r>
            <w:r w:rsidRPr="00842D68">
              <w:rPr>
                <w:rFonts w:ascii="Times New Roman" w:hAnsi="Times New Roman" w:cs="Times New Roman"/>
                <w:sz w:val="24"/>
                <w:szCs w:val="24"/>
              </w:rPr>
              <w:br/>
              <w:t xml:space="preserve">Производство       промышленной       продукции, потребительских товаров.                        </w:t>
            </w:r>
            <w:r w:rsidRPr="00842D68">
              <w:rPr>
                <w:rFonts w:ascii="Times New Roman" w:hAnsi="Times New Roman" w:cs="Times New Roman"/>
                <w:sz w:val="24"/>
                <w:szCs w:val="24"/>
              </w:rPr>
              <w:br/>
              <w:t xml:space="preserve">Редакции  телевидения,  радиовещания,  журналов, газет,         </w:t>
            </w:r>
            <w:r w:rsidRPr="00842D68">
              <w:rPr>
                <w:rFonts w:ascii="Times New Roman" w:hAnsi="Times New Roman" w:cs="Times New Roman"/>
                <w:sz w:val="24"/>
                <w:szCs w:val="24"/>
              </w:rPr>
              <w:lastRenderedPageBreak/>
              <w:t>издательская        деятельность.</w:t>
            </w:r>
            <w:r w:rsidRPr="00842D68">
              <w:rPr>
                <w:rFonts w:ascii="Times New Roman" w:hAnsi="Times New Roman" w:cs="Times New Roman"/>
                <w:sz w:val="24"/>
                <w:szCs w:val="24"/>
              </w:rPr>
              <w:br/>
              <w:t>Распространение   продукции   средств   массовой информации,   книжной   продукции,  связанной  с образованием,   наукой,   культурой.  Реализация</w:t>
            </w:r>
            <w:r w:rsidRPr="00842D68">
              <w:rPr>
                <w:rFonts w:ascii="Times New Roman" w:hAnsi="Times New Roman" w:cs="Times New Roman"/>
                <w:sz w:val="24"/>
                <w:szCs w:val="24"/>
              </w:rPr>
              <w:br/>
              <w:t xml:space="preserve">лекарственных  средств,  произведений  искусства местных  производителей и творческих работников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lastRenderedPageBreak/>
              <w:t>0,2</w:t>
            </w:r>
          </w:p>
        </w:tc>
      </w:tr>
      <w:tr w:rsidR="00864B08" w:rsidRPr="00842D68" w:rsidTr="007520B0">
        <w:tblPrEx>
          <w:tblCellMar>
            <w:top w:w="0" w:type="dxa"/>
            <w:bottom w:w="0" w:type="dxa"/>
          </w:tblCellMar>
        </w:tblPrEx>
        <w:trPr>
          <w:trHeight w:val="36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lastRenderedPageBreak/>
              <w:t>5.</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Кафе  и  бары, за исключением указанных в гр. 2, рестораны, бильярдные, гаражи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0,25</w:t>
            </w:r>
          </w:p>
        </w:tc>
      </w:tr>
      <w:tr w:rsidR="00864B08" w:rsidRPr="00842D68" w:rsidTr="007520B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6.</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Торговля, посредническая деятельность, склады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0,35</w:t>
            </w:r>
          </w:p>
        </w:tc>
      </w:tr>
      <w:tr w:rsidR="00864B08" w:rsidRPr="00842D68" w:rsidTr="007520B0">
        <w:tblPrEx>
          <w:tblCellMar>
            <w:top w:w="0" w:type="dxa"/>
            <w:bottom w:w="0" w:type="dxa"/>
          </w:tblCellMar>
        </w:tblPrEx>
        <w:trPr>
          <w:trHeight w:val="36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7.</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Банки,  прочие  финансово-кредитные организации, страховые компании, нотариусы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0,3</w:t>
            </w:r>
          </w:p>
        </w:tc>
      </w:tr>
      <w:tr w:rsidR="00864B08" w:rsidRPr="00842D68" w:rsidTr="007520B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8.</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Игорный бизнес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0,8</w:t>
            </w:r>
          </w:p>
        </w:tc>
      </w:tr>
      <w:tr w:rsidR="00864B08" w:rsidRPr="00842D68" w:rsidTr="007520B0">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9.</w:t>
            </w:r>
          </w:p>
        </w:tc>
        <w:tc>
          <w:tcPr>
            <w:tcW w:w="661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Прочее использование                            </w:t>
            </w:r>
          </w:p>
        </w:tc>
        <w:tc>
          <w:tcPr>
            <w:tcW w:w="162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0,3</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nformat"/>
        <w:widowControl/>
        <w:ind w:right="0"/>
        <w:jc w:val="both"/>
        <w:rPr>
          <w:rFonts w:ascii="Times New Roman" w:hAnsi="Times New Roman" w:cs="Times New Roman"/>
          <w:sz w:val="24"/>
          <w:szCs w:val="24"/>
        </w:rPr>
      </w:pPr>
      <w:r w:rsidRPr="00842D68">
        <w:rPr>
          <w:rFonts w:ascii="Times New Roman" w:hAnsi="Times New Roman" w:cs="Times New Roman"/>
          <w:sz w:val="24"/>
          <w:szCs w:val="24"/>
        </w:rPr>
        <w:t>--------------------------------</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&lt;*&gt; При использовании объекта в иных целях применяется коэффициент доходности от использования объекта аренды Кд соответствующего целевого использования объекта.</w:t>
      </w:r>
    </w:p>
    <w:p w:rsidR="00864B08" w:rsidRDefault="00864B08" w:rsidP="00864B08">
      <w:pPr>
        <w:pStyle w:val="ConsNonformat"/>
        <w:widowControl/>
        <w:ind w:right="0"/>
        <w:rPr>
          <w:rFonts w:ascii="Times New Roman" w:hAnsi="Times New Roman" w:cs="Times New Roman"/>
          <w:sz w:val="24"/>
          <w:szCs w:val="24"/>
        </w:rPr>
      </w:pPr>
    </w:p>
    <w:p w:rsidR="00864B0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5</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ЗНАЧЕНИЯ КОЭФФИЦИЕНТА ТЕХНИЧЕСКОГО ОБУСТРОЙСТВА ОБЪЕКТА АРЕНДЫ</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6480"/>
        <w:gridCol w:w="1890"/>
      </w:tblGrid>
      <w:tr w:rsidR="00864B08" w:rsidRPr="00842D68" w:rsidTr="007520B0">
        <w:tblPrEx>
          <w:tblCellMar>
            <w:top w:w="0" w:type="dxa"/>
            <w:bottom w:w="0" w:type="dxa"/>
          </w:tblCellMar>
        </w:tblPrEx>
        <w:trPr>
          <w:trHeight w:val="24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Кто</w:t>
            </w:r>
          </w:p>
        </w:tc>
      </w:tr>
      <w:tr w:rsidR="00864B08" w:rsidRPr="00842D68" w:rsidTr="007520B0">
        <w:tblPrEx>
          <w:tblCellMar>
            <w:top w:w="0" w:type="dxa"/>
            <w:bottom w:w="0" w:type="dxa"/>
          </w:tblCellMar>
        </w:tblPrEx>
        <w:trPr>
          <w:trHeight w:val="24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Подвал, чердак, мансарда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0,5</w:t>
            </w:r>
          </w:p>
        </w:tc>
      </w:tr>
      <w:tr w:rsidR="00864B08" w:rsidRPr="00842D68" w:rsidTr="007520B0">
        <w:tblPrEx>
          <w:tblCellMar>
            <w:top w:w="0" w:type="dxa"/>
            <w:bottom w:w="0" w:type="dxa"/>
          </w:tblCellMar>
        </w:tblPrEx>
        <w:trPr>
          <w:trHeight w:val="24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2.</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Полуподвал, цокольный этаж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0,7</w:t>
            </w:r>
          </w:p>
        </w:tc>
      </w:tr>
      <w:tr w:rsidR="00864B08" w:rsidRPr="00842D68" w:rsidTr="007520B0">
        <w:tblPrEx>
          <w:tblCellMar>
            <w:top w:w="0" w:type="dxa"/>
            <w:bottom w:w="0" w:type="dxa"/>
          </w:tblCellMar>
        </w:tblPrEx>
        <w:trPr>
          <w:trHeight w:val="24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3.</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Прочие с учетом технического обустройства: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p>
        </w:tc>
      </w:tr>
      <w:tr w:rsidR="00864B08" w:rsidRPr="00842D68" w:rsidTr="007520B0">
        <w:tblPrEx>
          <w:tblCellMar>
            <w:top w:w="0" w:type="dxa"/>
            <w:bottom w:w="0" w:type="dxa"/>
          </w:tblCellMar>
        </w:tblPrEx>
        <w:trPr>
          <w:trHeight w:val="48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3.1.</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Благоустроенные помещения: наличие центрального  отопления,  водопровода, горячего водоснабжения, канализации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w:t>
            </w:r>
          </w:p>
        </w:tc>
      </w:tr>
      <w:tr w:rsidR="00864B08" w:rsidRPr="00842D68" w:rsidTr="007520B0">
        <w:tblPrEx>
          <w:tblCellMar>
            <w:top w:w="0" w:type="dxa"/>
            <w:bottom w:w="0" w:type="dxa"/>
          </w:tblCellMar>
        </w:tblPrEx>
        <w:trPr>
          <w:trHeight w:val="48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3.2.</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Отсутствие  одного  из элементов благоустройства,  предусмотренных  пунктом  3.1 настоящей таблицы (круглогодично)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0,8</w:t>
            </w:r>
          </w:p>
        </w:tc>
      </w:tr>
      <w:tr w:rsidR="00864B08" w:rsidRPr="00842D68" w:rsidTr="007520B0">
        <w:tblPrEx>
          <w:tblCellMar>
            <w:top w:w="0" w:type="dxa"/>
            <w:bottom w:w="0" w:type="dxa"/>
          </w:tblCellMar>
        </w:tblPrEx>
        <w:trPr>
          <w:trHeight w:val="24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3.3.</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Наличие только центрального отопления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0,6</w:t>
            </w:r>
          </w:p>
        </w:tc>
      </w:tr>
      <w:tr w:rsidR="00864B08" w:rsidRPr="00842D68" w:rsidTr="007520B0">
        <w:tblPrEx>
          <w:tblCellMar>
            <w:top w:w="0" w:type="dxa"/>
            <w:bottom w:w="0" w:type="dxa"/>
          </w:tblCellMar>
        </w:tblPrEx>
        <w:trPr>
          <w:trHeight w:val="480"/>
        </w:trPr>
        <w:tc>
          <w:tcPr>
            <w:tcW w:w="6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3.4.</w:t>
            </w:r>
          </w:p>
        </w:tc>
        <w:tc>
          <w:tcPr>
            <w:tcW w:w="648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Неблагоустроенное  помещение  (отсутствие  всех элементов  благоустройства,   предусмотренных</w:t>
            </w:r>
            <w:r w:rsidRPr="00842D68">
              <w:rPr>
                <w:rFonts w:ascii="Times New Roman" w:hAnsi="Times New Roman" w:cs="Times New Roman"/>
                <w:sz w:val="24"/>
                <w:szCs w:val="24"/>
              </w:rPr>
              <w:br/>
              <w:t xml:space="preserve">пунктом 3.1 настоящей таблицы)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0,5</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6</w:t>
      </w:r>
    </w:p>
    <w:p w:rsidR="00864B08" w:rsidRDefault="00864B08" w:rsidP="00864B08">
      <w:pPr>
        <w:pStyle w:val="ConsNormal"/>
        <w:widowControl/>
        <w:ind w:right="0" w:firstLine="0"/>
        <w:jc w:val="center"/>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r w:rsidRPr="00842D68">
        <w:rPr>
          <w:rFonts w:ascii="Times New Roman" w:hAnsi="Times New Roman" w:cs="Times New Roman"/>
          <w:sz w:val="24"/>
          <w:szCs w:val="24"/>
        </w:rPr>
        <w:t>ЗНАЧЕНИЯ КОЭФФИЦИЕНТА ТИПА СТРОЕНИЯ ОБЪЕКТА АРЕНДЫ</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7290"/>
        <w:gridCol w:w="1890"/>
      </w:tblGrid>
      <w:tr w:rsidR="00864B08" w:rsidRPr="00842D68" w:rsidTr="007520B0">
        <w:tblPrEx>
          <w:tblCellMar>
            <w:top w:w="0" w:type="dxa"/>
            <w:bottom w:w="0" w:type="dxa"/>
          </w:tblCellMar>
        </w:tblPrEx>
        <w:trPr>
          <w:trHeight w:val="240"/>
        </w:trPr>
        <w:tc>
          <w:tcPr>
            <w:tcW w:w="729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Тип строения</w:t>
            </w:r>
          </w:p>
        </w:tc>
        <w:tc>
          <w:tcPr>
            <w:tcW w:w="189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Кт</w:t>
            </w:r>
          </w:p>
        </w:tc>
      </w:tr>
      <w:tr w:rsidR="00864B08" w:rsidRPr="00842D68" w:rsidTr="007520B0">
        <w:tblPrEx>
          <w:tblCellMar>
            <w:top w:w="0" w:type="dxa"/>
            <w:bottom w:w="0" w:type="dxa"/>
          </w:tblCellMar>
        </w:tblPrEx>
        <w:trPr>
          <w:trHeight w:val="480"/>
        </w:trPr>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Производственное  (при использовании под производство</w:t>
            </w:r>
            <w:r w:rsidRPr="00842D68">
              <w:rPr>
                <w:rFonts w:ascii="Times New Roman" w:hAnsi="Times New Roman" w:cs="Times New Roman"/>
                <w:sz w:val="24"/>
                <w:szCs w:val="24"/>
              </w:rPr>
              <w:br/>
              <w:t>промышленной   продукции,   потребительских  товаров,</w:t>
            </w:r>
            <w:r w:rsidRPr="00842D68">
              <w:rPr>
                <w:rFonts w:ascii="Times New Roman" w:hAnsi="Times New Roman" w:cs="Times New Roman"/>
                <w:sz w:val="24"/>
                <w:szCs w:val="24"/>
              </w:rPr>
              <w:br/>
              <w:t xml:space="preserve">продуктов питания или склад)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0,7</w:t>
            </w:r>
          </w:p>
        </w:tc>
      </w:tr>
      <w:tr w:rsidR="00864B08" w:rsidRPr="00842D68" w:rsidTr="007520B0">
        <w:tblPrEx>
          <w:tblCellMar>
            <w:top w:w="0" w:type="dxa"/>
            <w:bottom w:w="0" w:type="dxa"/>
          </w:tblCellMar>
        </w:tblPrEx>
        <w:trPr>
          <w:trHeight w:val="480"/>
        </w:trPr>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Складское   (при   использовании   под   производство</w:t>
            </w:r>
            <w:r w:rsidRPr="00842D68">
              <w:rPr>
                <w:rFonts w:ascii="Times New Roman" w:hAnsi="Times New Roman" w:cs="Times New Roman"/>
                <w:sz w:val="24"/>
                <w:szCs w:val="24"/>
              </w:rPr>
              <w:br/>
              <w:t>промышленной   продукции,   потребительских  товаров,</w:t>
            </w:r>
            <w:r w:rsidRPr="00842D68">
              <w:rPr>
                <w:rFonts w:ascii="Times New Roman" w:hAnsi="Times New Roman" w:cs="Times New Roman"/>
                <w:sz w:val="24"/>
                <w:szCs w:val="24"/>
              </w:rPr>
              <w:br/>
              <w:t xml:space="preserve">продуктов питания или склад)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0,6</w:t>
            </w:r>
          </w:p>
        </w:tc>
      </w:tr>
      <w:tr w:rsidR="00864B08" w:rsidRPr="00842D68" w:rsidTr="007520B0">
        <w:tblPrEx>
          <w:tblCellMar>
            <w:top w:w="0" w:type="dxa"/>
            <w:bottom w:w="0" w:type="dxa"/>
          </w:tblCellMar>
        </w:tblPrEx>
        <w:trPr>
          <w:trHeight w:val="240"/>
        </w:trPr>
        <w:tc>
          <w:tcPr>
            <w:tcW w:w="72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lastRenderedPageBreak/>
              <w:t xml:space="preserve">Прочие                                               </w:t>
            </w:r>
          </w:p>
        </w:tc>
        <w:tc>
          <w:tcPr>
            <w:tcW w:w="189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w:t>
            </w:r>
          </w:p>
        </w:tc>
      </w:tr>
    </w:tbl>
    <w:p w:rsidR="00864B08" w:rsidRPr="00842D68" w:rsidRDefault="00864B08" w:rsidP="00864B08">
      <w:pPr>
        <w:pStyle w:val="ConsNormal"/>
        <w:widowControl/>
        <w:ind w:right="0" w:firstLine="0"/>
        <w:jc w:val="right"/>
        <w:rPr>
          <w:rFonts w:ascii="Times New Roman" w:hAnsi="Times New Roman" w:cs="Times New Roman"/>
          <w:sz w:val="24"/>
          <w:szCs w:val="24"/>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Default="00864B08" w:rsidP="00864B08">
      <w:pPr>
        <w:pStyle w:val="ConsNormal"/>
        <w:widowControl/>
        <w:ind w:right="0" w:firstLine="0"/>
        <w:jc w:val="right"/>
        <w:rPr>
          <w:rFonts w:ascii="Times New Roman" w:hAnsi="Times New Roman" w:cs="Times New Roman"/>
          <w:sz w:val="24"/>
          <w:szCs w:val="24"/>
          <w:lang w:val="en-US"/>
        </w:rPr>
      </w:pPr>
    </w:p>
    <w:p w:rsidR="00864B08" w:rsidRPr="00842D68" w:rsidRDefault="00864B08" w:rsidP="00864B08">
      <w:pPr>
        <w:pStyle w:val="ConsNormal"/>
        <w:widowControl/>
        <w:ind w:right="0" w:firstLine="0"/>
        <w:jc w:val="right"/>
        <w:rPr>
          <w:rFonts w:ascii="Times New Roman" w:hAnsi="Times New Roman" w:cs="Times New Roman"/>
          <w:sz w:val="24"/>
          <w:szCs w:val="24"/>
          <w:lang w:val="en-US"/>
        </w:rPr>
      </w:pP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Приложение № 2</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к Положению</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о порядке сдачи в аренду</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и безвозмездное пользование</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объектов муниципальной собственности</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Азейского сельского поселения</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МЕТОДИКА РАСЧЕТА</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арендной платы за пользование движимым имуществом,</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имущественными комплексами</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0"/>
        <w:jc w:val="center"/>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Арендная плата за аренду основных фондов рассчитывается в размере процентов от первоначальной балансовой стоимости с учетом всех переоценок, установленных Правительством Российской Федерации, в зависимости от процентов износа сооружений и оборудования, по нижеприведенной таблице:</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4725"/>
      </w:tblGrid>
      <w:tr w:rsidR="00864B08" w:rsidRPr="00842D68" w:rsidTr="007520B0">
        <w:tblPrEx>
          <w:tblCellMar>
            <w:top w:w="0" w:type="dxa"/>
            <w:bottom w:w="0" w:type="dxa"/>
          </w:tblCellMar>
        </w:tblPrEx>
        <w:trPr>
          <w:trHeight w:val="600"/>
        </w:trPr>
        <w:tc>
          <w:tcPr>
            <w:tcW w:w="40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Процент износа</w:t>
            </w:r>
          </w:p>
        </w:tc>
        <w:tc>
          <w:tcPr>
            <w:tcW w:w="472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 xml:space="preserve">Процент от первоначальной     </w:t>
            </w:r>
            <w:r w:rsidRPr="00842D68">
              <w:rPr>
                <w:rFonts w:ascii="Times New Roman" w:hAnsi="Times New Roman" w:cs="Times New Roman"/>
                <w:sz w:val="24"/>
                <w:szCs w:val="24"/>
              </w:rPr>
              <w:br/>
              <w:t xml:space="preserve">балансовой стоимости с учетом   </w:t>
            </w:r>
            <w:r w:rsidRPr="00842D68">
              <w:rPr>
                <w:rFonts w:ascii="Times New Roman" w:hAnsi="Times New Roman" w:cs="Times New Roman"/>
                <w:sz w:val="24"/>
                <w:szCs w:val="24"/>
              </w:rPr>
              <w:br/>
              <w:t xml:space="preserve">всех переоценок, установленных  </w:t>
            </w:r>
            <w:r w:rsidRPr="00842D68">
              <w:rPr>
                <w:rFonts w:ascii="Times New Roman" w:hAnsi="Times New Roman" w:cs="Times New Roman"/>
                <w:sz w:val="24"/>
                <w:szCs w:val="24"/>
              </w:rPr>
              <w:br/>
              <w:t>Правительством РФ</w:t>
            </w:r>
          </w:p>
        </w:tc>
      </w:tr>
      <w:tr w:rsidR="00864B08" w:rsidRPr="00842D68" w:rsidTr="007520B0">
        <w:tblPrEx>
          <w:tblCellMar>
            <w:top w:w="0" w:type="dxa"/>
            <w:bottom w:w="0" w:type="dxa"/>
          </w:tblCellMar>
        </w:tblPrEx>
        <w:trPr>
          <w:trHeight w:val="240"/>
        </w:trPr>
        <w:tc>
          <w:tcPr>
            <w:tcW w:w="40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0 - 20</w:t>
            </w:r>
          </w:p>
        </w:tc>
        <w:tc>
          <w:tcPr>
            <w:tcW w:w="472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w:t>
            </w:r>
          </w:p>
        </w:tc>
      </w:tr>
      <w:tr w:rsidR="00864B08" w:rsidRPr="00842D68" w:rsidTr="007520B0">
        <w:tblPrEx>
          <w:tblCellMar>
            <w:top w:w="0" w:type="dxa"/>
            <w:bottom w:w="0" w:type="dxa"/>
          </w:tblCellMar>
        </w:tblPrEx>
        <w:trPr>
          <w:trHeight w:val="240"/>
        </w:trPr>
        <w:tc>
          <w:tcPr>
            <w:tcW w:w="40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21 - 40</w:t>
            </w:r>
          </w:p>
        </w:tc>
        <w:tc>
          <w:tcPr>
            <w:tcW w:w="472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8</w:t>
            </w:r>
          </w:p>
        </w:tc>
      </w:tr>
      <w:tr w:rsidR="00864B08" w:rsidRPr="00842D68" w:rsidTr="007520B0">
        <w:tblPrEx>
          <w:tblCellMar>
            <w:top w:w="0" w:type="dxa"/>
            <w:bottom w:w="0" w:type="dxa"/>
          </w:tblCellMar>
        </w:tblPrEx>
        <w:trPr>
          <w:trHeight w:val="240"/>
        </w:trPr>
        <w:tc>
          <w:tcPr>
            <w:tcW w:w="40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41 - 60</w:t>
            </w:r>
          </w:p>
        </w:tc>
        <w:tc>
          <w:tcPr>
            <w:tcW w:w="472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6</w:t>
            </w:r>
          </w:p>
        </w:tc>
      </w:tr>
      <w:tr w:rsidR="00864B08" w:rsidRPr="00842D68" w:rsidTr="007520B0">
        <w:tblPrEx>
          <w:tblCellMar>
            <w:top w:w="0" w:type="dxa"/>
            <w:bottom w:w="0" w:type="dxa"/>
          </w:tblCellMar>
        </w:tblPrEx>
        <w:trPr>
          <w:trHeight w:val="240"/>
        </w:trPr>
        <w:tc>
          <w:tcPr>
            <w:tcW w:w="40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61 - 80</w:t>
            </w:r>
          </w:p>
        </w:tc>
        <w:tc>
          <w:tcPr>
            <w:tcW w:w="472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4</w:t>
            </w:r>
          </w:p>
        </w:tc>
      </w:tr>
      <w:tr w:rsidR="00864B08" w:rsidRPr="00842D68" w:rsidTr="007520B0">
        <w:tblPrEx>
          <w:tblCellMar>
            <w:top w:w="0" w:type="dxa"/>
            <w:bottom w:w="0" w:type="dxa"/>
          </w:tblCellMar>
        </w:tblPrEx>
        <w:trPr>
          <w:trHeight w:val="240"/>
        </w:trPr>
        <w:tc>
          <w:tcPr>
            <w:tcW w:w="405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81 и более</w:t>
            </w:r>
          </w:p>
        </w:tc>
        <w:tc>
          <w:tcPr>
            <w:tcW w:w="472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2</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Оплата арендной платы производится арендатором ежеквартально.</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nformat"/>
        <w:widowControl/>
        <w:ind w:right="0"/>
        <w:jc w:val="right"/>
        <w:rPr>
          <w:rFonts w:ascii="Times New Roman" w:hAnsi="Times New Roman" w:cs="Times New Roman"/>
          <w:sz w:val="24"/>
          <w:szCs w:val="24"/>
        </w:rPr>
      </w:pPr>
    </w:p>
    <w:p w:rsidR="00864B08" w:rsidRPr="00842D68" w:rsidRDefault="00864B08" w:rsidP="00864B08">
      <w:pPr>
        <w:pStyle w:val="ConsNormal"/>
        <w:widowControl/>
        <w:ind w:right="0" w:firstLine="0"/>
        <w:jc w:val="right"/>
        <w:rPr>
          <w:rFonts w:ascii="Times New Roman" w:hAnsi="Times New Roman" w:cs="Times New Roman"/>
          <w:sz w:val="24"/>
          <w:szCs w:val="24"/>
        </w:rPr>
      </w:pPr>
    </w:p>
    <w:p w:rsidR="00864B08" w:rsidRDefault="00864B08" w:rsidP="00864B08">
      <w:pPr>
        <w:pStyle w:val="ConsNormal"/>
        <w:widowControl/>
        <w:ind w:right="0" w:firstLine="0"/>
        <w:jc w:val="right"/>
        <w:rPr>
          <w:rFonts w:ascii="Times New Roman" w:hAnsi="Times New Roman" w:cs="Times New Roman"/>
          <w:sz w:val="24"/>
          <w:szCs w:val="24"/>
        </w:rPr>
      </w:pPr>
    </w:p>
    <w:p w:rsidR="00864B08" w:rsidRDefault="00864B08" w:rsidP="00864B08">
      <w:pPr>
        <w:pStyle w:val="ConsNormal"/>
        <w:widowControl/>
        <w:ind w:right="0" w:firstLine="0"/>
        <w:jc w:val="right"/>
        <w:rPr>
          <w:rFonts w:ascii="Times New Roman" w:hAnsi="Times New Roman" w:cs="Times New Roman"/>
          <w:sz w:val="24"/>
          <w:szCs w:val="24"/>
        </w:rPr>
      </w:pPr>
    </w:p>
    <w:p w:rsidR="00864B08" w:rsidRDefault="00864B08" w:rsidP="00864B08">
      <w:pPr>
        <w:pStyle w:val="ConsNormal"/>
        <w:widowControl/>
        <w:ind w:right="0" w:firstLine="0"/>
        <w:jc w:val="right"/>
        <w:rPr>
          <w:rFonts w:ascii="Times New Roman" w:hAnsi="Times New Roman" w:cs="Times New Roman"/>
          <w:sz w:val="24"/>
          <w:szCs w:val="24"/>
        </w:rPr>
      </w:pPr>
    </w:p>
    <w:p w:rsidR="00864B08" w:rsidRPr="00842D68" w:rsidRDefault="00864B08" w:rsidP="00864B08">
      <w:pPr>
        <w:pStyle w:val="ConsNormal"/>
        <w:widowControl/>
        <w:ind w:right="0" w:firstLine="0"/>
        <w:jc w:val="right"/>
        <w:rPr>
          <w:rFonts w:ascii="Times New Roman" w:hAnsi="Times New Roman" w:cs="Times New Roman"/>
          <w:sz w:val="24"/>
          <w:szCs w:val="24"/>
        </w:rPr>
      </w:pPr>
    </w:p>
    <w:p w:rsidR="00864B08" w:rsidRPr="00842D68" w:rsidRDefault="00864B08" w:rsidP="00864B08">
      <w:pPr>
        <w:pStyle w:val="ConsNormal"/>
        <w:widowControl/>
        <w:ind w:right="0" w:firstLine="0"/>
        <w:jc w:val="right"/>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szCs w:val="24"/>
        </w:rPr>
      </w:pPr>
      <w:r>
        <w:rPr>
          <w:rFonts w:ascii="Times New Roman" w:hAnsi="Times New Roman" w:cs="Times New Roman"/>
          <w:szCs w:val="24"/>
        </w:rPr>
        <w:t>Приложение №</w:t>
      </w:r>
      <w:r w:rsidRPr="004368B8">
        <w:rPr>
          <w:rFonts w:ascii="Times New Roman" w:hAnsi="Times New Roman" w:cs="Times New Roman"/>
          <w:szCs w:val="24"/>
        </w:rPr>
        <w:t xml:space="preserve"> 3</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к Положению</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о порядке сдачи в аренду</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и безвозмездное пользование</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объектов муниципальной собственности</w:t>
      </w:r>
    </w:p>
    <w:p w:rsidR="00864B08" w:rsidRPr="004368B8" w:rsidRDefault="00864B08" w:rsidP="00864B08">
      <w:pPr>
        <w:pStyle w:val="ConsNormal"/>
        <w:widowControl/>
        <w:ind w:right="0" w:firstLine="0"/>
        <w:jc w:val="right"/>
        <w:rPr>
          <w:rFonts w:ascii="Times New Roman" w:hAnsi="Times New Roman" w:cs="Times New Roman"/>
          <w:szCs w:val="24"/>
        </w:rPr>
      </w:pPr>
      <w:r w:rsidRPr="004368B8">
        <w:rPr>
          <w:rFonts w:ascii="Times New Roman" w:hAnsi="Times New Roman" w:cs="Times New Roman"/>
          <w:szCs w:val="24"/>
        </w:rPr>
        <w:t xml:space="preserve"> </w:t>
      </w:r>
      <w:r>
        <w:rPr>
          <w:rFonts w:ascii="Times New Roman" w:hAnsi="Times New Roman" w:cs="Times New Roman"/>
          <w:szCs w:val="24"/>
        </w:rPr>
        <w:t>Азейского</w:t>
      </w:r>
      <w:r w:rsidRPr="004368B8">
        <w:rPr>
          <w:rFonts w:ascii="Times New Roman" w:hAnsi="Times New Roman" w:cs="Times New Roman"/>
          <w:szCs w:val="24"/>
        </w:rPr>
        <w:t xml:space="preserve"> сельского поселения</w:t>
      </w:r>
    </w:p>
    <w:p w:rsidR="00864B08" w:rsidRPr="00842D68" w:rsidRDefault="00864B08" w:rsidP="00864B08">
      <w:pPr>
        <w:pStyle w:val="ConsNormal"/>
        <w:widowControl/>
        <w:ind w:right="0" w:firstLine="0"/>
        <w:jc w:val="right"/>
        <w:rPr>
          <w:rFonts w:ascii="Times New Roman" w:hAnsi="Times New Roman" w:cs="Times New Roman"/>
          <w:sz w:val="24"/>
          <w:szCs w:val="24"/>
        </w:rPr>
      </w:pP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МЕТОДИКА</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определения размера арендной платы за</w:t>
      </w:r>
    </w:p>
    <w:p w:rsidR="00864B08" w:rsidRPr="00842D68" w:rsidRDefault="00864B08" w:rsidP="00864B08">
      <w:pPr>
        <w:pStyle w:val="ConsTitle"/>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пользование рекламным местом</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Формула расчета годовой арендной платы:</w:t>
      </w:r>
    </w:p>
    <w:p w:rsidR="00864B08" w:rsidRPr="00842D68" w:rsidRDefault="00864B08" w:rsidP="00864B08">
      <w:pPr>
        <w:pStyle w:val="ConsNonformat"/>
        <w:widowControl/>
        <w:ind w:right="0"/>
        <w:jc w:val="both"/>
        <w:rPr>
          <w:rFonts w:ascii="Times New Roman" w:hAnsi="Times New Roman" w:cs="Times New Roman"/>
          <w:sz w:val="24"/>
          <w:szCs w:val="24"/>
        </w:rPr>
      </w:pPr>
    </w:p>
    <w:p w:rsidR="00864B08" w:rsidRPr="00842D68" w:rsidRDefault="00864B08" w:rsidP="00864B08">
      <w:pPr>
        <w:pStyle w:val="ConsNormal"/>
        <w:widowControl/>
        <w:ind w:right="0" w:firstLine="540"/>
        <w:jc w:val="center"/>
        <w:rPr>
          <w:rFonts w:ascii="Times New Roman" w:hAnsi="Times New Roman" w:cs="Times New Roman"/>
          <w:sz w:val="24"/>
          <w:szCs w:val="24"/>
        </w:rPr>
      </w:pPr>
      <w:r w:rsidRPr="00842D68">
        <w:rPr>
          <w:rFonts w:ascii="Times New Roman" w:hAnsi="Times New Roman" w:cs="Times New Roman"/>
          <w:sz w:val="24"/>
          <w:szCs w:val="24"/>
        </w:rPr>
        <w:t>Ап = 0,3Сб x Кт x Кр + НДС руб. в год,</w:t>
      </w:r>
    </w:p>
    <w:p w:rsidR="00864B08" w:rsidRPr="00842D68" w:rsidRDefault="00864B08" w:rsidP="00864B08">
      <w:pPr>
        <w:pStyle w:val="ConsNonformat"/>
        <w:widowControl/>
        <w:ind w:right="0"/>
        <w:jc w:val="both"/>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где:</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Ап - годовая арендная плата в руб., включая НДС;</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Сб - средняя стоимость строительства 1 кв.м общей  площади квартир жилых домов, определенная в информационно-аналитических материалах Министерством строительства, дорожного хозяйства Иркутской области по состоянию на последнюю, определенную дату.,</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Кт - коэффициент типа рекламного места, определяемый по табл. 1;</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Кр - коэффициент размера рекламного места, определяемый по табл. 2;</w:t>
      </w: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t>НДС - налог на добавленную стоимость в руб.</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842D68" w:rsidRDefault="00864B08" w:rsidP="00864B08">
      <w:pPr>
        <w:pStyle w:val="ConsNormal"/>
        <w:widowControl/>
        <w:ind w:right="0" w:firstLine="540"/>
        <w:jc w:val="both"/>
        <w:rPr>
          <w:rFonts w:ascii="Times New Roman" w:hAnsi="Times New Roman" w:cs="Times New Roman"/>
          <w:sz w:val="24"/>
          <w:szCs w:val="24"/>
        </w:rPr>
      </w:pPr>
      <w:r w:rsidRPr="00842D68">
        <w:rPr>
          <w:rFonts w:ascii="Times New Roman" w:hAnsi="Times New Roman" w:cs="Times New Roman"/>
          <w:sz w:val="24"/>
          <w:szCs w:val="24"/>
        </w:rPr>
        <w:lastRenderedPageBreak/>
        <w:t>Оплата арендной платы за пользование рекламным местом производится Арендатором ежеквартально.</w:t>
      </w:r>
    </w:p>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1</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0"/>
        <w:gridCol w:w="3375"/>
      </w:tblGrid>
      <w:tr w:rsidR="00864B08" w:rsidRPr="00842D68" w:rsidTr="007520B0">
        <w:tblPrEx>
          <w:tblCellMar>
            <w:top w:w="0" w:type="dxa"/>
            <w:bottom w:w="0" w:type="dxa"/>
          </w:tblCellMar>
        </w:tblPrEx>
        <w:trPr>
          <w:trHeight w:val="240"/>
        </w:trPr>
        <w:tc>
          <w:tcPr>
            <w:tcW w:w="540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rPr>
                <w:rFonts w:ascii="Times New Roman" w:hAnsi="Times New Roman" w:cs="Times New Roman"/>
                <w:b/>
                <w:sz w:val="24"/>
                <w:szCs w:val="24"/>
              </w:rPr>
            </w:pPr>
            <w:r w:rsidRPr="00656A5B">
              <w:rPr>
                <w:rFonts w:ascii="Times New Roman" w:hAnsi="Times New Roman" w:cs="Times New Roman"/>
                <w:b/>
                <w:sz w:val="24"/>
                <w:szCs w:val="24"/>
              </w:rPr>
              <w:t xml:space="preserve">Тип места               </w:t>
            </w:r>
          </w:p>
        </w:tc>
        <w:tc>
          <w:tcPr>
            <w:tcW w:w="3375"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Кт</w:t>
            </w:r>
          </w:p>
        </w:tc>
      </w:tr>
      <w:tr w:rsidR="00864B08" w:rsidRPr="00842D68" w:rsidTr="007520B0">
        <w:tblPrEx>
          <w:tblCellMar>
            <w:top w:w="0" w:type="dxa"/>
            <w:bottom w:w="0" w:type="dxa"/>
          </w:tblCellMar>
        </w:tblPrEx>
        <w:trPr>
          <w:trHeight w:val="240"/>
        </w:trPr>
        <w:tc>
          <w:tcPr>
            <w:tcW w:w="540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Щитовое и др.                          </w:t>
            </w:r>
          </w:p>
        </w:tc>
        <w:tc>
          <w:tcPr>
            <w:tcW w:w="33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1,2</w:t>
            </w:r>
          </w:p>
        </w:tc>
      </w:tr>
      <w:tr w:rsidR="00864B08" w:rsidRPr="00842D68" w:rsidTr="007520B0">
        <w:tblPrEx>
          <w:tblCellMar>
            <w:top w:w="0" w:type="dxa"/>
            <w:bottom w:w="0" w:type="dxa"/>
          </w:tblCellMar>
        </w:tblPrEx>
        <w:trPr>
          <w:trHeight w:val="240"/>
        </w:trPr>
        <w:tc>
          <w:tcPr>
            <w:tcW w:w="540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Световое, газосветное                  </w:t>
            </w:r>
          </w:p>
        </w:tc>
        <w:tc>
          <w:tcPr>
            <w:tcW w:w="337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Pr="004368B8" w:rsidRDefault="00864B08" w:rsidP="00864B08">
      <w:pPr>
        <w:pStyle w:val="ConsNormal"/>
        <w:widowControl/>
        <w:ind w:right="0" w:firstLine="0"/>
        <w:jc w:val="right"/>
        <w:rPr>
          <w:rFonts w:ascii="Times New Roman" w:hAnsi="Times New Roman" w:cs="Times New Roman"/>
          <w:b/>
          <w:szCs w:val="24"/>
        </w:rPr>
      </w:pPr>
      <w:r w:rsidRPr="004368B8">
        <w:rPr>
          <w:rFonts w:ascii="Times New Roman" w:hAnsi="Times New Roman" w:cs="Times New Roman"/>
          <w:b/>
          <w:szCs w:val="24"/>
        </w:rPr>
        <w:t>Таблица 2</w:t>
      </w:r>
    </w:p>
    <w:p w:rsidR="00864B08" w:rsidRPr="00842D68" w:rsidRDefault="00864B08" w:rsidP="00864B08">
      <w:pPr>
        <w:pStyle w:val="ConsNonformat"/>
        <w:widowControl/>
        <w:ind w:right="0"/>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535"/>
        <w:gridCol w:w="3240"/>
      </w:tblGrid>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Площадь</w:t>
            </w:r>
          </w:p>
        </w:tc>
        <w:tc>
          <w:tcPr>
            <w:tcW w:w="3240" w:type="dxa"/>
            <w:tcBorders>
              <w:top w:val="single" w:sz="6" w:space="0" w:color="auto"/>
              <w:left w:val="single" w:sz="6" w:space="0" w:color="auto"/>
              <w:bottom w:val="single" w:sz="6" w:space="0" w:color="auto"/>
              <w:right w:val="single" w:sz="6" w:space="0" w:color="auto"/>
            </w:tcBorders>
          </w:tcPr>
          <w:p w:rsidR="00864B08" w:rsidRPr="00656A5B" w:rsidRDefault="00864B08" w:rsidP="007520B0">
            <w:pPr>
              <w:pStyle w:val="ConsCell"/>
              <w:widowControl/>
              <w:ind w:right="0"/>
              <w:jc w:val="center"/>
              <w:rPr>
                <w:rFonts w:ascii="Times New Roman" w:hAnsi="Times New Roman" w:cs="Times New Roman"/>
                <w:b/>
                <w:sz w:val="24"/>
                <w:szCs w:val="24"/>
              </w:rPr>
            </w:pPr>
            <w:r w:rsidRPr="00656A5B">
              <w:rPr>
                <w:rFonts w:ascii="Times New Roman" w:hAnsi="Times New Roman" w:cs="Times New Roman"/>
                <w:b/>
                <w:sz w:val="24"/>
                <w:szCs w:val="24"/>
              </w:rPr>
              <w:t>Кр</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До 5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До 10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2,0</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До 25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4,0</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До 50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6,0</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До 75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8,0</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До 100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10,0</w:t>
            </w:r>
          </w:p>
        </w:tc>
      </w:tr>
      <w:tr w:rsidR="00864B08" w:rsidRPr="00842D68" w:rsidTr="007520B0">
        <w:tblPrEx>
          <w:tblCellMar>
            <w:top w:w="0" w:type="dxa"/>
            <w:bottom w:w="0" w:type="dxa"/>
          </w:tblCellMar>
        </w:tblPrEx>
        <w:trPr>
          <w:trHeight w:val="240"/>
        </w:trPr>
        <w:tc>
          <w:tcPr>
            <w:tcW w:w="5535"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rPr>
                <w:rFonts w:ascii="Times New Roman" w:hAnsi="Times New Roman" w:cs="Times New Roman"/>
                <w:sz w:val="24"/>
                <w:szCs w:val="24"/>
              </w:rPr>
            </w:pPr>
            <w:r w:rsidRPr="00842D68">
              <w:rPr>
                <w:rFonts w:ascii="Times New Roman" w:hAnsi="Times New Roman" w:cs="Times New Roman"/>
                <w:sz w:val="24"/>
                <w:szCs w:val="24"/>
              </w:rPr>
              <w:t xml:space="preserve">Свыше 100 кв.м                          </w:t>
            </w:r>
          </w:p>
        </w:tc>
        <w:tc>
          <w:tcPr>
            <w:tcW w:w="3240" w:type="dxa"/>
            <w:tcBorders>
              <w:top w:val="single" w:sz="6" w:space="0" w:color="auto"/>
              <w:left w:val="single" w:sz="6" w:space="0" w:color="auto"/>
              <w:bottom w:val="single" w:sz="6" w:space="0" w:color="auto"/>
              <w:right w:val="single" w:sz="6" w:space="0" w:color="auto"/>
            </w:tcBorders>
          </w:tcPr>
          <w:p w:rsidR="00864B08" w:rsidRPr="00842D68" w:rsidRDefault="00864B08" w:rsidP="007520B0">
            <w:pPr>
              <w:pStyle w:val="ConsCell"/>
              <w:widowControl/>
              <w:ind w:right="0"/>
              <w:jc w:val="center"/>
              <w:rPr>
                <w:rFonts w:ascii="Times New Roman" w:hAnsi="Times New Roman" w:cs="Times New Roman"/>
                <w:sz w:val="24"/>
                <w:szCs w:val="24"/>
              </w:rPr>
            </w:pPr>
            <w:r w:rsidRPr="00842D68">
              <w:rPr>
                <w:rFonts w:ascii="Times New Roman" w:hAnsi="Times New Roman" w:cs="Times New Roman"/>
                <w:sz w:val="24"/>
                <w:szCs w:val="24"/>
              </w:rPr>
              <w:t>12,0</w:t>
            </w:r>
          </w:p>
        </w:tc>
      </w:tr>
    </w:tbl>
    <w:p w:rsidR="00864B08" w:rsidRPr="00842D68" w:rsidRDefault="00864B08" w:rsidP="00864B08">
      <w:pPr>
        <w:pStyle w:val="ConsNonformat"/>
        <w:widowControl/>
        <w:ind w:right="0"/>
        <w:rPr>
          <w:rFonts w:ascii="Times New Roman" w:hAnsi="Times New Roman" w:cs="Times New Roman"/>
          <w:sz w:val="24"/>
          <w:szCs w:val="24"/>
        </w:rPr>
      </w:pPr>
    </w:p>
    <w:p w:rsidR="00864B08" w:rsidRDefault="00864B08">
      <w:bookmarkStart w:id="0" w:name="_GoBack"/>
      <w:bookmarkEnd w:id="0"/>
    </w:p>
    <w:sectPr w:rsidR="00864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8B"/>
    <w:rsid w:val="00060D21"/>
    <w:rsid w:val="00864B08"/>
    <w:rsid w:val="00D3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8A847-7570-404B-9270-DAEA6D55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ieaaaa">
    <w:name w:val="Oaiea (aa?a)"/>
    <w:basedOn w:val="a"/>
    <w:rsid w:val="00864B08"/>
    <w:pPr>
      <w:jc w:val="right"/>
    </w:pPr>
    <w:rPr>
      <w:rFonts w:ascii="Century Schoolbook" w:hAnsi="Century Schoolbook"/>
      <w:szCs w:val="20"/>
    </w:rPr>
  </w:style>
  <w:style w:type="paragraph" w:customStyle="1" w:styleId="ConsNormal">
    <w:name w:val="ConsNormal"/>
    <w:rsid w:val="00864B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64B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64B0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864B0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4200</Words>
  <Characters>23945</Characters>
  <Application>Microsoft Office Word</Application>
  <DocSecurity>0</DocSecurity>
  <Lines>199</Lines>
  <Paragraphs>56</Paragraphs>
  <ScaleCrop>false</ScaleCrop>
  <Company>SPecialiST RePack</Company>
  <LinksUpToDate>false</LinksUpToDate>
  <CharactersWithSpaces>28089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New-Element</dc:creator>
  <cp:keywords/>
  <dc:description/>
  <cp:lastModifiedBy>New-Element</cp:lastModifiedBy>
  <cp:revision>2</cp:revision>
  <dcterms:created xsi:type="dcterms:W3CDTF">2018-08-16T06:47:00Z</dcterms:created>
  <dcterms:modified xsi:type="dcterms:W3CDTF">2018-08-16T06:48:00Z</dcterms:modified>
</cp:coreProperties>
</file>