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CB" w:rsidRDefault="00F27ACB" w:rsidP="00F27ACB">
      <w:pPr>
        <w:jc w:val="center"/>
        <w:rPr>
          <w:rFonts w:ascii="Times New Roman" w:hAnsi="Times New Roman" w:cs="Times New Roman"/>
          <w:b/>
          <w:sz w:val="28"/>
          <w:szCs w:val="28"/>
        </w:rPr>
      </w:pPr>
    </w:p>
    <w:p w:rsidR="00F27ACB" w:rsidRDefault="00F27ACB" w:rsidP="00F27ACB">
      <w:pPr>
        <w:jc w:val="center"/>
        <w:rPr>
          <w:rFonts w:ascii="Times New Roman" w:hAnsi="Times New Roman" w:cs="Times New Roman"/>
          <w:b/>
          <w:sz w:val="28"/>
          <w:szCs w:val="28"/>
        </w:rPr>
      </w:pPr>
    </w:p>
    <w:p w:rsidR="00F27ACB" w:rsidRDefault="00F27ACB" w:rsidP="00F27ACB">
      <w:pPr>
        <w:jc w:val="center"/>
        <w:rPr>
          <w:rFonts w:ascii="Times New Roman" w:hAnsi="Times New Roman" w:cs="Times New Roman"/>
          <w:b/>
          <w:sz w:val="28"/>
          <w:szCs w:val="28"/>
        </w:rPr>
      </w:pPr>
    </w:p>
    <w:p w:rsidR="00F27ACB" w:rsidRPr="00C2516D" w:rsidRDefault="00F27ACB" w:rsidP="00F27ACB">
      <w:pPr>
        <w:jc w:val="center"/>
        <w:rPr>
          <w:rFonts w:ascii="Times New Roman" w:hAnsi="Times New Roman" w:cs="Times New Roman"/>
          <w:b/>
          <w:sz w:val="28"/>
          <w:szCs w:val="28"/>
        </w:rPr>
      </w:pPr>
      <w:r w:rsidRPr="00C2516D">
        <w:rPr>
          <w:rFonts w:ascii="Times New Roman" w:hAnsi="Times New Roman" w:cs="Times New Roman"/>
          <w:b/>
          <w:sz w:val="28"/>
          <w:szCs w:val="28"/>
        </w:rPr>
        <w:t>РОССИЙСКАЯ ФЕДЕРАЦИЯ</w:t>
      </w:r>
    </w:p>
    <w:p w:rsidR="00F27ACB" w:rsidRDefault="00F27ACB" w:rsidP="00F27ACB">
      <w:pPr>
        <w:jc w:val="center"/>
        <w:rPr>
          <w:rFonts w:ascii="Times New Roman" w:hAnsi="Times New Roman" w:cs="Times New Roman"/>
          <w:b/>
          <w:sz w:val="28"/>
          <w:szCs w:val="28"/>
        </w:rPr>
      </w:pPr>
      <w:r w:rsidRPr="00C2516D">
        <w:rPr>
          <w:rFonts w:ascii="Times New Roman" w:hAnsi="Times New Roman" w:cs="Times New Roman"/>
          <w:b/>
          <w:sz w:val="28"/>
          <w:szCs w:val="28"/>
        </w:rPr>
        <w:t>ИРКУТСКАЯ ОБЛАСТЬ</w:t>
      </w:r>
    </w:p>
    <w:p w:rsidR="00F27ACB" w:rsidRPr="00C2516D" w:rsidRDefault="00F27ACB" w:rsidP="00F27ACB">
      <w:pPr>
        <w:jc w:val="center"/>
        <w:rPr>
          <w:rFonts w:ascii="Times New Roman" w:hAnsi="Times New Roman" w:cs="Times New Roman"/>
          <w:b/>
          <w:sz w:val="28"/>
          <w:szCs w:val="28"/>
        </w:rPr>
      </w:pPr>
      <w:r>
        <w:rPr>
          <w:rFonts w:ascii="Times New Roman" w:hAnsi="Times New Roman" w:cs="Times New Roman"/>
          <w:b/>
          <w:sz w:val="28"/>
          <w:szCs w:val="28"/>
        </w:rPr>
        <w:t>Тулунский район</w:t>
      </w:r>
    </w:p>
    <w:p w:rsidR="00F27ACB" w:rsidRPr="00C2516D" w:rsidRDefault="00F27ACB" w:rsidP="00F27ACB">
      <w:pPr>
        <w:jc w:val="center"/>
        <w:rPr>
          <w:rFonts w:ascii="Times New Roman" w:hAnsi="Times New Roman" w:cs="Times New Roman"/>
          <w:b/>
          <w:sz w:val="28"/>
          <w:szCs w:val="28"/>
        </w:rPr>
      </w:pPr>
    </w:p>
    <w:p w:rsidR="00F27ACB" w:rsidRPr="00C2516D" w:rsidRDefault="00F27ACB" w:rsidP="00F27ACB">
      <w:pPr>
        <w:jc w:val="center"/>
        <w:rPr>
          <w:rFonts w:ascii="Times New Roman" w:hAnsi="Times New Roman" w:cs="Times New Roman"/>
          <w:b/>
          <w:sz w:val="28"/>
          <w:szCs w:val="28"/>
        </w:rPr>
      </w:pPr>
      <w:r w:rsidRPr="00C2516D">
        <w:rPr>
          <w:rFonts w:ascii="Times New Roman" w:hAnsi="Times New Roman" w:cs="Times New Roman"/>
          <w:b/>
          <w:sz w:val="28"/>
          <w:szCs w:val="28"/>
        </w:rPr>
        <w:t>АДМИНИСТРАЦИЯ</w:t>
      </w:r>
    </w:p>
    <w:p w:rsidR="00F27ACB" w:rsidRPr="00C2516D" w:rsidRDefault="00F27ACB" w:rsidP="00F27ACB">
      <w:pPr>
        <w:jc w:val="center"/>
        <w:rPr>
          <w:rFonts w:ascii="Times New Roman" w:hAnsi="Times New Roman" w:cs="Times New Roman"/>
          <w:b/>
          <w:sz w:val="28"/>
          <w:szCs w:val="28"/>
        </w:rPr>
      </w:pPr>
      <w:r w:rsidRPr="00C2516D">
        <w:rPr>
          <w:rFonts w:ascii="Times New Roman" w:hAnsi="Times New Roman" w:cs="Times New Roman"/>
          <w:b/>
          <w:sz w:val="28"/>
          <w:szCs w:val="28"/>
        </w:rPr>
        <w:t>Азейского сельского поселения</w:t>
      </w:r>
    </w:p>
    <w:p w:rsidR="00F27ACB" w:rsidRPr="00C2516D" w:rsidRDefault="00F27ACB" w:rsidP="00F27ACB">
      <w:pPr>
        <w:jc w:val="center"/>
        <w:rPr>
          <w:rFonts w:ascii="Times New Roman" w:hAnsi="Times New Roman" w:cs="Times New Roman"/>
          <w:b/>
          <w:sz w:val="28"/>
          <w:szCs w:val="28"/>
        </w:rPr>
      </w:pPr>
    </w:p>
    <w:p w:rsidR="00F27ACB" w:rsidRPr="00C2516D" w:rsidRDefault="00F27ACB" w:rsidP="00F27ACB">
      <w:pPr>
        <w:jc w:val="center"/>
        <w:rPr>
          <w:rFonts w:ascii="Times New Roman" w:hAnsi="Times New Roman" w:cs="Times New Roman"/>
          <w:b/>
          <w:sz w:val="28"/>
          <w:szCs w:val="28"/>
        </w:rPr>
      </w:pPr>
      <w:r w:rsidRPr="00C2516D">
        <w:rPr>
          <w:rFonts w:ascii="Times New Roman" w:hAnsi="Times New Roman" w:cs="Times New Roman"/>
          <w:b/>
          <w:sz w:val="28"/>
          <w:szCs w:val="28"/>
        </w:rPr>
        <w:t>РАСПОРЯЖЕНИЕ</w:t>
      </w:r>
    </w:p>
    <w:p w:rsidR="00F27ACB" w:rsidRPr="00C2516D" w:rsidRDefault="00F27ACB" w:rsidP="00F27ACB">
      <w:pPr>
        <w:rPr>
          <w:rFonts w:ascii="Times New Roman" w:hAnsi="Times New Roman" w:cs="Times New Roman"/>
          <w:sz w:val="28"/>
          <w:szCs w:val="28"/>
        </w:rPr>
      </w:pPr>
    </w:p>
    <w:p w:rsidR="00F27ACB" w:rsidRPr="00C2516D" w:rsidRDefault="00F27ACB" w:rsidP="00F27ACB">
      <w:pPr>
        <w:rPr>
          <w:rFonts w:ascii="Times New Roman" w:hAnsi="Times New Roman" w:cs="Times New Roman"/>
          <w:b/>
          <w:sz w:val="28"/>
          <w:szCs w:val="28"/>
        </w:rPr>
      </w:pPr>
      <w:r>
        <w:rPr>
          <w:rFonts w:ascii="Times New Roman" w:hAnsi="Times New Roman" w:cs="Times New Roman"/>
          <w:b/>
          <w:sz w:val="28"/>
          <w:szCs w:val="28"/>
        </w:rPr>
        <w:t>14.11</w:t>
      </w:r>
      <w:r>
        <w:rPr>
          <w:rFonts w:ascii="Times New Roman" w:hAnsi="Times New Roman" w:cs="Times New Roman"/>
          <w:b/>
          <w:sz w:val="28"/>
          <w:szCs w:val="28"/>
        </w:rPr>
        <w:t>.2024</w:t>
      </w:r>
      <w:r w:rsidRPr="00C2516D">
        <w:rPr>
          <w:rFonts w:ascii="Times New Roman" w:hAnsi="Times New Roman" w:cs="Times New Roman"/>
          <w:b/>
          <w:sz w:val="28"/>
          <w:szCs w:val="28"/>
        </w:rPr>
        <w:t xml:space="preserve"> г</w:t>
      </w:r>
      <w:r>
        <w:rPr>
          <w:rFonts w:ascii="Times New Roman" w:hAnsi="Times New Roman" w:cs="Times New Roman"/>
          <w:b/>
          <w:sz w:val="28"/>
          <w:szCs w:val="28"/>
        </w:rPr>
        <w:t>.</w:t>
      </w:r>
      <w:r w:rsidRPr="00C2516D">
        <w:rPr>
          <w:rFonts w:ascii="Times New Roman" w:hAnsi="Times New Roman" w:cs="Times New Roman"/>
          <w:b/>
          <w:sz w:val="28"/>
          <w:szCs w:val="28"/>
        </w:rPr>
        <w:t xml:space="preserve">   </w:t>
      </w:r>
      <w:r w:rsidRPr="00C2516D">
        <w:rPr>
          <w:rFonts w:ascii="Times New Roman" w:hAnsi="Times New Roman" w:cs="Times New Roman"/>
          <w:b/>
          <w:sz w:val="28"/>
          <w:szCs w:val="28"/>
        </w:rPr>
        <w:tab/>
        <w:t xml:space="preserve">     </w:t>
      </w:r>
      <w:r w:rsidRPr="00C2516D">
        <w:rPr>
          <w:rFonts w:ascii="Times New Roman" w:hAnsi="Times New Roman" w:cs="Times New Roman"/>
          <w:b/>
          <w:sz w:val="28"/>
          <w:szCs w:val="28"/>
        </w:rPr>
        <w:tab/>
      </w:r>
      <w:r w:rsidRPr="00C2516D">
        <w:rPr>
          <w:rFonts w:ascii="Times New Roman" w:hAnsi="Times New Roman" w:cs="Times New Roman"/>
          <w:b/>
          <w:sz w:val="28"/>
          <w:szCs w:val="28"/>
        </w:rPr>
        <w:tab/>
      </w:r>
      <w:r w:rsidRPr="00C2516D">
        <w:rPr>
          <w:rFonts w:ascii="Times New Roman" w:hAnsi="Times New Roman" w:cs="Times New Roman"/>
          <w:b/>
          <w:sz w:val="28"/>
          <w:szCs w:val="28"/>
        </w:rPr>
        <w:tab/>
      </w:r>
      <w:r w:rsidRPr="00C2516D">
        <w:rPr>
          <w:rFonts w:ascii="Times New Roman" w:hAnsi="Times New Roman" w:cs="Times New Roman"/>
          <w:b/>
          <w:sz w:val="28"/>
          <w:szCs w:val="28"/>
        </w:rPr>
        <w:tab/>
      </w:r>
      <w:r w:rsidRPr="00C2516D">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C2516D">
        <w:rPr>
          <w:rFonts w:ascii="Times New Roman" w:hAnsi="Times New Roman" w:cs="Times New Roman"/>
          <w:b/>
          <w:sz w:val="28"/>
          <w:szCs w:val="28"/>
        </w:rPr>
        <w:t xml:space="preserve">      № </w:t>
      </w:r>
      <w:r>
        <w:rPr>
          <w:rFonts w:ascii="Times New Roman" w:hAnsi="Times New Roman" w:cs="Times New Roman"/>
          <w:b/>
          <w:sz w:val="28"/>
          <w:szCs w:val="28"/>
        </w:rPr>
        <w:t>9</w:t>
      </w:r>
      <w:r>
        <w:rPr>
          <w:rFonts w:ascii="Times New Roman" w:hAnsi="Times New Roman" w:cs="Times New Roman"/>
          <w:b/>
          <w:sz w:val="28"/>
          <w:szCs w:val="28"/>
        </w:rPr>
        <w:t>8</w:t>
      </w:r>
      <w:r w:rsidRPr="00C2516D">
        <w:rPr>
          <w:rFonts w:ascii="Times New Roman" w:hAnsi="Times New Roman" w:cs="Times New Roman"/>
          <w:b/>
          <w:sz w:val="28"/>
          <w:szCs w:val="28"/>
        </w:rPr>
        <w:t>-рг</w:t>
      </w:r>
    </w:p>
    <w:p w:rsidR="00F27ACB" w:rsidRPr="00C2516D" w:rsidRDefault="00F27ACB" w:rsidP="00F27ACB">
      <w:pPr>
        <w:jc w:val="center"/>
        <w:rPr>
          <w:rFonts w:ascii="Times New Roman" w:hAnsi="Times New Roman" w:cs="Times New Roman"/>
          <w:b/>
          <w:sz w:val="28"/>
          <w:szCs w:val="28"/>
        </w:rPr>
      </w:pPr>
    </w:p>
    <w:p w:rsidR="00F27ACB" w:rsidRPr="00C2516D" w:rsidRDefault="00F27ACB" w:rsidP="00F27ACB">
      <w:pPr>
        <w:jc w:val="center"/>
        <w:rPr>
          <w:rFonts w:ascii="Times New Roman" w:hAnsi="Times New Roman" w:cs="Times New Roman"/>
          <w:b/>
          <w:sz w:val="28"/>
          <w:szCs w:val="28"/>
        </w:rPr>
      </w:pPr>
      <w:r>
        <w:rPr>
          <w:rFonts w:ascii="Times New Roman" w:hAnsi="Times New Roman" w:cs="Times New Roman"/>
          <w:b/>
          <w:sz w:val="28"/>
          <w:szCs w:val="28"/>
        </w:rPr>
        <w:t>с. Азей</w:t>
      </w:r>
    </w:p>
    <w:p w:rsidR="00F27ACB" w:rsidRPr="00C2516D" w:rsidRDefault="00F27ACB" w:rsidP="00F27ACB">
      <w:pPr>
        <w:jc w:val="both"/>
        <w:rPr>
          <w:rFonts w:ascii="Times New Roman" w:hAnsi="Times New Roman" w:cs="Times New Roman"/>
          <w:b/>
          <w:sz w:val="28"/>
          <w:szCs w:val="28"/>
        </w:rPr>
      </w:pPr>
    </w:p>
    <w:p w:rsidR="00F27ACB" w:rsidRPr="00BB72C5" w:rsidRDefault="00F27ACB" w:rsidP="00F27ACB">
      <w:pPr>
        <w:rPr>
          <w:rFonts w:ascii="Times New Roman" w:hAnsi="Times New Roman" w:cs="Times New Roman"/>
          <w:b/>
          <w:i/>
          <w:sz w:val="28"/>
          <w:szCs w:val="28"/>
        </w:rPr>
      </w:pPr>
      <w:r w:rsidRPr="00BB72C5">
        <w:rPr>
          <w:rFonts w:ascii="Times New Roman" w:hAnsi="Times New Roman" w:cs="Times New Roman"/>
          <w:b/>
          <w:i/>
          <w:sz w:val="28"/>
          <w:szCs w:val="28"/>
        </w:rPr>
        <w:t>Об одобрении прогноза социально-экономического</w:t>
      </w:r>
    </w:p>
    <w:p w:rsidR="00F27ACB" w:rsidRPr="00BB72C5" w:rsidRDefault="00F27ACB" w:rsidP="00F27ACB">
      <w:pPr>
        <w:rPr>
          <w:rFonts w:ascii="Times New Roman" w:hAnsi="Times New Roman" w:cs="Times New Roman"/>
          <w:b/>
          <w:i/>
          <w:sz w:val="28"/>
          <w:szCs w:val="28"/>
        </w:rPr>
      </w:pPr>
      <w:r w:rsidRPr="00BB72C5">
        <w:rPr>
          <w:rFonts w:ascii="Times New Roman" w:hAnsi="Times New Roman" w:cs="Times New Roman"/>
          <w:b/>
          <w:i/>
          <w:sz w:val="28"/>
          <w:szCs w:val="28"/>
        </w:rPr>
        <w:t>развития Азейского сельского поселения</w:t>
      </w:r>
    </w:p>
    <w:p w:rsidR="00F27ACB" w:rsidRPr="00BB72C5" w:rsidRDefault="00F27ACB" w:rsidP="00F27ACB">
      <w:pPr>
        <w:rPr>
          <w:rFonts w:ascii="Times New Roman" w:hAnsi="Times New Roman" w:cs="Times New Roman"/>
          <w:b/>
          <w:i/>
          <w:sz w:val="28"/>
          <w:szCs w:val="28"/>
        </w:rPr>
      </w:pPr>
      <w:r w:rsidRPr="00BB72C5">
        <w:rPr>
          <w:rFonts w:ascii="Times New Roman" w:hAnsi="Times New Roman" w:cs="Times New Roman"/>
          <w:b/>
          <w:i/>
          <w:sz w:val="28"/>
          <w:szCs w:val="28"/>
        </w:rPr>
        <w:t xml:space="preserve">на </w:t>
      </w:r>
      <w:r>
        <w:rPr>
          <w:rFonts w:ascii="Times New Roman" w:hAnsi="Times New Roman" w:cs="Times New Roman"/>
          <w:b/>
          <w:i/>
          <w:sz w:val="28"/>
          <w:szCs w:val="28"/>
        </w:rPr>
        <w:t>среднесрочный период</w:t>
      </w:r>
    </w:p>
    <w:p w:rsidR="00F27ACB" w:rsidRPr="00BB72C5" w:rsidRDefault="00F27ACB" w:rsidP="00F27ACB">
      <w:pPr>
        <w:jc w:val="both"/>
        <w:rPr>
          <w:rFonts w:ascii="Times New Roman" w:hAnsi="Times New Roman" w:cs="Times New Roman"/>
          <w:i/>
          <w:sz w:val="28"/>
          <w:szCs w:val="28"/>
        </w:rPr>
      </w:pPr>
    </w:p>
    <w:p w:rsidR="00F27ACB" w:rsidRPr="00C40B4F" w:rsidRDefault="00F27ACB" w:rsidP="00F27ACB">
      <w:pPr>
        <w:jc w:val="both"/>
        <w:rPr>
          <w:rFonts w:ascii="Times New Roman" w:hAnsi="Times New Roman" w:cs="Times New Roman"/>
          <w:sz w:val="28"/>
          <w:szCs w:val="28"/>
        </w:rPr>
      </w:pPr>
    </w:p>
    <w:p w:rsidR="00F27ACB" w:rsidRDefault="00F27ACB" w:rsidP="00F27ACB">
      <w:pPr>
        <w:jc w:val="both"/>
        <w:rPr>
          <w:rFonts w:ascii="Times New Roman" w:hAnsi="Times New Roman" w:cs="Times New Roman"/>
          <w:sz w:val="28"/>
          <w:szCs w:val="28"/>
        </w:rPr>
      </w:pPr>
      <w:r w:rsidRPr="00C40B4F">
        <w:rPr>
          <w:rFonts w:ascii="Times New Roman" w:hAnsi="Times New Roman" w:cs="Times New Roman"/>
          <w:sz w:val="28"/>
          <w:szCs w:val="28"/>
        </w:rPr>
        <w:tab/>
        <w:t>В соответствии с п.</w:t>
      </w:r>
      <w:r>
        <w:rPr>
          <w:rFonts w:ascii="Times New Roman" w:hAnsi="Times New Roman" w:cs="Times New Roman"/>
          <w:sz w:val="28"/>
          <w:szCs w:val="28"/>
        </w:rPr>
        <w:t xml:space="preserve"> </w:t>
      </w:r>
      <w:r w:rsidRPr="00C40B4F">
        <w:rPr>
          <w:rFonts w:ascii="Times New Roman" w:hAnsi="Times New Roman" w:cs="Times New Roman"/>
          <w:sz w:val="28"/>
          <w:szCs w:val="28"/>
        </w:rPr>
        <w:t xml:space="preserve">3 ст.173 Бюджетного кодекса Российской Федерации, руководствуясь Уставом </w:t>
      </w:r>
      <w:r>
        <w:rPr>
          <w:rFonts w:ascii="Times New Roman" w:hAnsi="Times New Roman" w:cs="Times New Roman"/>
          <w:sz w:val="28"/>
          <w:szCs w:val="28"/>
        </w:rPr>
        <w:t>Азей</w:t>
      </w:r>
      <w:r w:rsidRPr="00C40B4F">
        <w:rPr>
          <w:rFonts w:ascii="Times New Roman" w:hAnsi="Times New Roman" w:cs="Times New Roman"/>
          <w:sz w:val="28"/>
          <w:szCs w:val="28"/>
        </w:rPr>
        <w:t>ского муниципального образования</w:t>
      </w:r>
    </w:p>
    <w:p w:rsidR="00F27ACB" w:rsidRPr="00C40B4F" w:rsidRDefault="00F27ACB" w:rsidP="00F27ACB">
      <w:pPr>
        <w:jc w:val="both"/>
        <w:rPr>
          <w:rFonts w:ascii="Times New Roman" w:hAnsi="Times New Roman" w:cs="Times New Roman"/>
          <w:sz w:val="28"/>
          <w:szCs w:val="28"/>
        </w:rPr>
      </w:pPr>
    </w:p>
    <w:p w:rsidR="00F27ACB" w:rsidRPr="00185917" w:rsidRDefault="00F27ACB" w:rsidP="00F27ACB">
      <w:pPr>
        <w:pStyle w:val="a6"/>
        <w:numPr>
          <w:ilvl w:val="0"/>
          <w:numId w:val="1"/>
        </w:numPr>
        <w:ind w:left="0" w:firstLine="705"/>
        <w:jc w:val="both"/>
        <w:rPr>
          <w:rFonts w:ascii="Times New Roman" w:hAnsi="Times New Roman" w:cs="Times New Roman"/>
          <w:sz w:val="28"/>
          <w:szCs w:val="28"/>
        </w:rPr>
      </w:pPr>
      <w:r w:rsidRPr="00185917">
        <w:rPr>
          <w:rFonts w:ascii="Times New Roman" w:hAnsi="Times New Roman" w:cs="Times New Roman"/>
          <w:sz w:val="28"/>
          <w:szCs w:val="28"/>
        </w:rPr>
        <w:t xml:space="preserve">Одобрить прогноз социально-экономического развития Азейского сельского поселения на </w:t>
      </w:r>
      <w:r w:rsidRPr="0051732F">
        <w:rPr>
          <w:rFonts w:ascii="Times New Roman" w:hAnsi="Times New Roman" w:cs="Times New Roman"/>
          <w:sz w:val="28"/>
          <w:szCs w:val="28"/>
        </w:rPr>
        <w:t>среднесрочный период</w:t>
      </w:r>
      <w:r w:rsidRPr="00185917">
        <w:rPr>
          <w:rFonts w:ascii="Times New Roman" w:hAnsi="Times New Roman" w:cs="Times New Roman"/>
          <w:sz w:val="28"/>
          <w:szCs w:val="28"/>
        </w:rPr>
        <w:t>.</w:t>
      </w:r>
    </w:p>
    <w:p w:rsidR="00F27ACB" w:rsidRDefault="00F27ACB" w:rsidP="00F27ACB">
      <w:pPr>
        <w:jc w:val="both"/>
        <w:rPr>
          <w:rFonts w:ascii="Times New Roman" w:hAnsi="Times New Roman" w:cs="Times New Roman"/>
          <w:sz w:val="28"/>
          <w:szCs w:val="28"/>
        </w:rPr>
      </w:pPr>
    </w:p>
    <w:p w:rsidR="00F27ACB" w:rsidRPr="00185917" w:rsidRDefault="00F27ACB" w:rsidP="00F27ACB">
      <w:pPr>
        <w:pStyle w:val="a6"/>
        <w:numPr>
          <w:ilvl w:val="0"/>
          <w:numId w:val="1"/>
        </w:numPr>
        <w:ind w:left="0" w:firstLine="705"/>
        <w:jc w:val="both"/>
        <w:rPr>
          <w:rFonts w:ascii="Times New Roman" w:hAnsi="Times New Roman" w:cs="Times New Roman"/>
          <w:sz w:val="28"/>
          <w:szCs w:val="28"/>
        </w:rPr>
      </w:pPr>
      <w:r w:rsidRPr="004E1E79">
        <w:rPr>
          <w:rFonts w:ascii="Times New Roman" w:hAnsi="Times New Roman" w:cs="Times New Roman"/>
          <w:sz w:val="28"/>
          <w:szCs w:val="28"/>
        </w:rPr>
        <w:t>Опубликовать</w:t>
      </w:r>
      <w:r>
        <w:t xml:space="preserve"> </w:t>
      </w:r>
      <w:r>
        <w:rPr>
          <w:rFonts w:ascii="Times New Roman" w:hAnsi="Times New Roman" w:cs="Times New Roman"/>
          <w:sz w:val="28"/>
          <w:szCs w:val="28"/>
        </w:rPr>
        <w:t>н</w:t>
      </w:r>
      <w:r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F27ACB" w:rsidRDefault="00F27ACB" w:rsidP="00F27ACB">
      <w:pPr>
        <w:ind w:firstLine="705"/>
        <w:jc w:val="both"/>
        <w:rPr>
          <w:rFonts w:ascii="Times New Roman" w:hAnsi="Times New Roman" w:cs="Times New Roman"/>
          <w:sz w:val="28"/>
          <w:szCs w:val="28"/>
        </w:rPr>
      </w:pPr>
      <w:r>
        <w:rPr>
          <w:rFonts w:ascii="Times New Roman" w:hAnsi="Times New Roman" w:cs="Times New Roman"/>
          <w:sz w:val="28"/>
          <w:szCs w:val="28"/>
        </w:rPr>
        <w:tab/>
      </w:r>
    </w:p>
    <w:p w:rsidR="00F27ACB" w:rsidRPr="00C40B4F" w:rsidRDefault="00F27ACB" w:rsidP="00F27ACB">
      <w:pPr>
        <w:tabs>
          <w:tab w:val="left" w:pos="322"/>
        </w:tabs>
        <w:ind w:left="284"/>
        <w:jc w:val="both"/>
        <w:rPr>
          <w:rFonts w:ascii="Times New Roman" w:hAnsi="Times New Roman" w:cs="Times New Roman"/>
          <w:sz w:val="28"/>
          <w:szCs w:val="28"/>
        </w:rPr>
      </w:pPr>
      <w:r>
        <w:rPr>
          <w:rFonts w:ascii="Times New Roman" w:hAnsi="Times New Roman" w:cs="Times New Roman"/>
          <w:sz w:val="28"/>
          <w:szCs w:val="28"/>
        </w:rPr>
        <w:t xml:space="preserve">      3</w:t>
      </w:r>
      <w:r w:rsidRPr="00C40B4F">
        <w:rPr>
          <w:rFonts w:ascii="Times New Roman" w:hAnsi="Times New Roman" w:cs="Times New Roman"/>
          <w:sz w:val="28"/>
          <w:szCs w:val="28"/>
        </w:rPr>
        <w:t xml:space="preserve">. Контроль за исполнением </w:t>
      </w:r>
      <w:r>
        <w:rPr>
          <w:rFonts w:ascii="Times New Roman" w:hAnsi="Times New Roman" w:cs="Times New Roman"/>
          <w:sz w:val="28"/>
          <w:szCs w:val="28"/>
        </w:rPr>
        <w:t>настояще</w:t>
      </w:r>
      <w:r w:rsidRPr="00C40B4F">
        <w:rPr>
          <w:rFonts w:ascii="Times New Roman" w:hAnsi="Times New Roman" w:cs="Times New Roman"/>
          <w:sz w:val="28"/>
          <w:szCs w:val="28"/>
        </w:rPr>
        <w:t>го распоряжения оставляю за собой.</w:t>
      </w:r>
    </w:p>
    <w:p w:rsidR="00F27ACB" w:rsidRDefault="00F27ACB" w:rsidP="00F27ACB">
      <w:pPr>
        <w:jc w:val="both"/>
        <w:rPr>
          <w:rFonts w:ascii="Times New Roman" w:hAnsi="Times New Roman" w:cs="Times New Roman"/>
          <w:sz w:val="28"/>
          <w:szCs w:val="28"/>
        </w:rPr>
      </w:pPr>
    </w:p>
    <w:p w:rsidR="00F27ACB" w:rsidRDefault="00F27ACB" w:rsidP="00F27ACB">
      <w:pPr>
        <w:jc w:val="both"/>
        <w:rPr>
          <w:rFonts w:ascii="Times New Roman" w:hAnsi="Times New Roman" w:cs="Times New Roman"/>
          <w:sz w:val="28"/>
          <w:szCs w:val="28"/>
        </w:rPr>
      </w:pPr>
    </w:p>
    <w:p w:rsidR="00F27ACB" w:rsidRDefault="00F27ACB" w:rsidP="00F27ACB">
      <w:pPr>
        <w:jc w:val="both"/>
        <w:rPr>
          <w:rFonts w:ascii="Times New Roman" w:hAnsi="Times New Roman" w:cs="Times New Roman"/>
          <w:sz w:val="28"/>
          <w:szCs w:val="28"/>
        </w:rPr>
      </w:pPr>
    </w:p>
    <w:p w:rsidR="00F27ACB" w:rsidRDefault="00F27ACB" w:rsidP="00F27ACB">
      <w:pPr>
        <w:jc w:val="both"/>
        <w:rPr>
          <w:rFonts w:ascii="Times New Roman" w:hAnsi="Times New Roman" w:cs="Times New Roman"/>
          <w:sz w:val="28"/>
          <w:szCs w:val="28"/>
        </w:rPr>
      </w:pPr>
    </w:p>
    <w:p w:rsidR="00F27ACB" w:rsidRDefault="00F27ACB" w:rsidP="00F27ACB">
      <w:pPr>
        <w:jc w:val="both"/>
        <w:rPr>
          <w:rFonts w:ascii="Times New Roman" w:hAnsi="Times New Roman" w:cs="Times New Roman"/>
          <w:sz w:val="28"/>
          <w:szCs w:val="28"/>
        </w:rPr>
      </w:pPr>
      <w:r>
        <w:rPr>
          <w:rFonts w:ascii="Times New Roman" w:hAnsi="Times New Roman" w:cs="Times New Roman"/>
          <w:sz w:val="28"/>
          <w:szCs w:val="28"/>
        </w:rPr>
        <w:t>Глава Азей</w:t>
      </w:r>
      <w:r w:rsidRPr="00C40B4F">
        <w:rPr>
          <w:rFonts w:ascii="Times New Roman" w:hAnsi="Times New Roman" w:cs="Times New Roman"/>
          <w:sz w:val="28"/>
          <w:szCs w:val="28"/>
        </w:rPr>
        <w:t xml:space="preserve">ского </w:t>
      </w:r>
    </w:p>
    <w:p w:rsidR="00F27ACB" w:rsidRPr="00C40B4F" w:rsidRDefault="00F27ACB" w:rsidP="00F27ACB">
      <w:pPr>
        <w:jc w:val="both"/>
        <w:rPr>
          <w:rFonts w:ascii="Times New Roman" w:hAnsi="Times New Roman" w:cs="Times New Roman"/>
          <w:sz w:val="28"/>
          <w:szCs w:val="28"/>
        </w:rPr>
      </w:pPr>
      <w:r w:rsidRPr="00C40B4F">
        <w:rPr>
          <w:rFonts w:ascii="Times New Roman" w:hAnsi="Times New Roman" w:cs="Times New Roman"/>
          <w:sz w:val="28"/>
          <w:szCs w:val="28"/>
        </w:rPr>
        <w:t xml:space="preserve">сельского поселения </w:t>
      </w:r>
      <w:r w:rsidRPr="00C40B4F">
        <w:rPr>
          <w:rFonts w:ascii="Times New Roman" w:hAnsi="Times New Roman" w:cs="Times New Roman"/>
          <w:sz w:val="28"/>
          <w:szCs w:val="28"/>
        </w:rPr>
        <w:tab/>
      </w:r>
      <w:r w:rsidRPr="00C40B4F">
        <w:rPr>
          <w:rFonts w:ascii="Times New Roman" w:hAnsi="Times New Roman" w:cs="Times New Roman"/>
          <w:sz w:val="28"/>
          <w:szCs w:val="28"/>
        </w:rPr>
        <w:tab/>
      </w:r>
      <w:r>
        <w:rPr>
          <w:rFonts w:ascii="Times New Roman" w:hAnsi="Times New Roman" w:cs="Times New Roman"/>
          <w:sz w:val="28"/>
          <w:szCs w:val="28"/>
        </w:rPr>
        <w:t xml:space="preserve"> </w:t>
      </w:r>
      <w:r w:rsidRPr="00C40B4F">
        <w:rPr>
          <w:rFonts w:ascii="Times New Roman" w:hAnsi="Times New Roman" w:cs="Times New Roman"/>
          <w:sz w:val="28"/>
          <w:szCs w:val="28"/>
        </w:rPr>
        <w:tab/>
      </w:r>
      <w:r w:rsidRPr="00C40B4F">
        <w:rPr>
          <w:rFonts w:ascii="Times New Roman" w:hAnsi="Times New Roman" w:cs="Times New Roman"/>
          <w:sz w:val="28"/>
          <w:szCs w:val="28"/>
        </w:rPr>
        <w:tab/>
      </w:r>
      <w:r>
        <w:rPr>
          <w:rFonts w:ascii="Times New Roman" w:hAnsi="Times New Roman" w:cs="Times New Roman"/>
          <w:sz w:val="28"/>
          <w:szCs w:val="28"/>
        </w:rPr>
        <w:t xml:space="preserve">                             Т.Г. Кириллова</w:t>
      </w:r>
    </w:p>
    <w:p w:rsidR="00182D62" w:rsidRDefault="00182D62" w:rsidP="00566F2D">
      <w:pPr>
        <w:ind w:left="-1418"/>
        <w:jc w:val="both"/>
        <w:rPr>
          <w:rFonts w:ascii="Times New Roman" w:hAnsi="Times New Roman" w:cs="Times New Roman"/>
          <w:sz w:val="28"/>
          <w:szCs w:val="28"/>
        </w:rPr>
      </w:pPr>
    </w:p>
    <w:p w:rsidR="00182D62" w:rsidRDefault="00182D62" w:rsidP="00C40B4F">
      <w:pPr>
        <w:jc w:val="both"/>
        <w:rPr>
          <w:rFonts w:ascii="Times New Roman" w:hAnsi="Times New Roman" w:cs="Times New Roman"/>
          <w:sz w:val="28"/>
          <w:szCs w:val="28"/>
        </w:rPr>
      </w:pPr>
    </w:p>
    <w:p w:rsidR="00182D62" w:rsidRDefault="00182D62" w:rsidP="00C40B4F">
      <w:pPr>
        <w:jc w:val="both"/>
        <w:rPr>
          <w:rFonts w:ascii="Times New Roman" w:hAnsi="Times New Roman" w:cs="Times New Roman"/>
          <w:sz w:val="28"/>
          <w:szCs w:val="28"/>
        </w:rPr>
      </w:pPr>
      <w:bookmarkStart w:id="0" w:name="_GoBack"/>
      <w:bookmarkEnd w:id="0"/>
    </w:p>
    <w:p w:rsidR="00182D62" w:rsidRDefault="00182D62" w:rsidP="00C40B4F">
      <w:pPr>
        <w:jc w:val="both"/>
        <w:rPr>
          <w:rFonts w:ascii="Times New Roman" w:hAnsi="Times New Roman" w:cs="Times New Roman"/>
          <w:sz w:val="28"/>
          <w:szCs w:val="28"/>
        </w:rPr>
      </w:pPr>
    </w:p>
    <w:p w:rsidR="00182D62" w:rsidRDefault="00182D62" w:rsidP="00C40B4F">
      <w:pPr>
        <w:jc w:val="both"/>
        <w:rPr>
          <w:rFonts w:ascii="Times New Roman" w:hAnsi="Times New Roman" w:cs="Times New Roman"/>
          <w:sz w:val="28"/>
          <w:szCs w:val="28"/>
        </w:rPr>
      </w:pPr>
    </w:p>
    <w:p w:rsidR="00F27ACB" w:rsidRDefault="00F27ACB" w:rsidP="00182D62">
      <w:pPr>
        <w:ind w:firstLine="709"/>
        <w:jc w:val="center"/>
        <w:rPr>
          <w:rFonts w:ascii="Times New Roman" w:eastAsia="Times New Roman" w:hAnsi="Times New Roman" w:cs="Times New Roman"/>
          <w:b/>
          <w:bCs/>
          <w:color w:val="000000"/>
          <w:sz w:val="28"/>
          <w:szCs w:val="28"/>
          <w:lang w:eastAsia="ru-RU"/>
        </w:rPr>
      </w:pPr>
    </w:p>
    <w:p w:rsidR="00F27ACB" w:rsidRDefault="00F27ACB" w:rsidP="00182D62">
      <w:pPr>
        <w:ind w:firstLine="709"/>
        <w:jc w:val="center"/>
        <w:rPr>
          <w:rFonts w:ascii="Times New Roman" w:eastAsia="Times New Roman" w:hAnsi="Times New Roman" w:cs="Times New Roman"/>
          <w:b/>
          <w:bCs/>
          <w:color w:val="000000"/>
          <w:sz w:val="28"/>
          <w:szCs w:val="28"/>
          <w:lang w:eastAsia="ru-RU"/>
        </w:rPr>
      </w:pPr>
    </w:p>
    <w:p w:rsidR="00F27ACB" w:rsidRDefault="00F27ACB" w:rsidP="00182D62">
      <w:pPr>
        <w:ind w:firstLine="709"/>
        <w:jc w:val="center"/>
        <w:rPr>
          <w:rFonts w:ascii="Times New Roman" w:eastAsia="Times New Roman" w:hAnsi="Times New Roman" w:cs="Times New Roman"/>
          <w:b/>
          <w:bCs/>
          <w:color w:val="000000"/>
          <w:sz w:val="28"/>
          <w:szCs w:val="28"/>
          <w:lang w:eastAsia="ru-RU"/>
        </w:rPr>
      </w:pPr>
    </w:p>
    <w:p w:rsidR="00182D62" w:rsidRPr="00346854" w:rsidRDefault="00182D62" w:rsidP="00182D62">
      <w:pPr>
        <w:ind w:firstLine="709"/>
        <w:jc w:val="center"/>
        <w:rPr>
          <w:rFonts w:ascii="Times New Roman" w:eastAsia="Times New Roman" w:hAnsi="Times New Roman" w:cs="Times New Roman"/>
          <w:b/>
          <w:bCs/>
          <w:color w:val="000000"/>
          <w:sz w:val="28"/>
          <w:szCs w:val="28"/>
          <w:lang w:eastAsia="ru-RU"/>
        </w:rPr>
      </w:pPr>
      <w:r w:rsidRPr="00346854">
        <w:rPr>
          <w:rFonts w:ascii="Times New Roman" w:eastAsia="Times New Roman" w:hAnsi="Times New Roman" w:cs="Times New Roman"/>
          <w:b/>
          <w:bCs/>
          <w:color w:val="000000"/>
          <w:sz w:val="28"/>
          <w:szCs w:val="28"/>
          <w:lang w:eastAsia="ru-RU"/>
        </w:rPr>
        <w:t>Пояснительная записка</w:t>
      </w:r>
    </w:p>
    <w:p w:rsidR="00182D62" w:rsidRPr="00346854" w:rsidRDefault="00182D62" w:rsidP="00182D62">
      <w:pPr>
        <w:ind w:firstLine="709"/>
        <w:jc w:val="center"/>
        <w:rPr>
          <w:rFonts w:ascii="Times New Roman" w:eastAsia="Times New Roman" w:hAnsi="Times New Roman" w:cs="Times New Roman"/>
          <w:b/>
          <w:bCs/>
          <w:color w:val="000000"/>
          <w:sz w:val="28"/>
          <w:szCs w:val="28"/>
          <w:lang w:eastAsia="ru-RU"/>
        </w:rPr>
      </w:pPr>
      <w:r w:rsidRPr="00346854">
        <w:rPr>
          <w:rFonts w:ascii="Times New Roman" w:eastAsia="Times New Roman" w:hAnsi="Times New Roman" w:cs="Times New Roman"/>
          <w:b/>
          <w:bCs/>
          <w:color w:val="000000"/>
          <w:sz w:val="28"/>
          <w:szCs w:val="28"/>
          <w:lang w:eastAsia="ru-RU"/>
        </w:rPr>
        <w:t xml:space="preserve">к прогнозу социально-экономического развития </w:t>
      </w:r>
      <w:r>
        <w:rPr>
          <w:rFonts w:ascii="Times New Roman" w:eastAsia="Times New Roman" w:hAnsi="Times New Roman" w:cs="Times New Roman"/>
          <w:b/>
          <w:bCs/>
          <w:color w:val="000000"/>
          <w:sz w:val="28"/>
          <w:szCs w:val="28"/>
          <w:lang w:eastAsia="ru-RU"/>
        </w:rPr>
        <w:t>Азейского сельского поселения на 2024 год и на плановый период 2025-2027</w:t>
      </w:r>
      <w:r w:rsidRPr="00346854">
        <w:rPr>
          <w:rFonts w:ascii="Times New Roman" w:eastAsia="Times New Roman" w:hAnsi="Times New Roman" w:cs="Times New Roman"/>
          <w:b/>
          <w:bCs/>
          <w:color w:val="000000"/>
          <w:sz w:val="28"/>
          <w:szCs w:val="28"/>
          <w:lang w:eastAsia="ru-RU"/>
        </w:rPr>
        <w:t xml:space="preserve"> гг.</w:t>
      </w:r>
    </w:p>
    <w:p w:rsidR="00182D62" w:rsidRDefault="00182D62" w:rsidP="00182D62">
      <w:pPr>
        <w:ind w:firstLine="709"/>
        <w:jc w:val="center"/>
        <w:rPr>
          <w:rFonts w:ascii="Times New Roman" w:eastAsia="Times New Roman" w:hAnsi="Times New Roman" w:cs="Times New Roman"/>
          <w:b/>
          <w:bCs/>
          <w:color w:val="000000"/>
          <w:sz w:val="28"/>
          <w:szCs w:val="28"/>
          <w:lang w:eastAsia="ru-RU"/>
        </w:rPr>
      </w:pPr>
    </w:p>
    <w:p w:rsidR="00EB7040" w:rsidRPr="00EB7040" w:rsidRDefault="00EB7040" w:rsidP="00EB7040">
      <w:pPr>
        <w:shd w:val="clear" w:color="auto" w:fill="FFFFFF"/>
        <w:ind w:firstLine="567"/>
        <w:jc w:val="both"/>
        <w:textAlignment w:val="baseline"/>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bdr w:val="none" w:sz="0" w:space="0" w:color="auto" w:frame="1"/>
          <w:lang w:eastAsia="ru-RU"/>
        </w:rPr>
        <w:t>Прогноз социально-экономического развития Азейского сельского поселения на 2024 год и на плановый период 2025 и 2027 годов сформирован в соответствии с Порядком разработки прогноза социально-экономического развития Азейского сельского поселения, утверждённым постановлением администрации Азейского сельского поселения от 30.12.2020 № 61-пг</w:t>
      </w:r>
      <w:r w:rsidRPr="00EB7040">
        <w:rPr>
          <w:rFonts w:ascii="Times New Roman" w:eastAsia="Times New Roman" w:hAnsi="Times New Roman" w:cs="Times New Roman"/>
          <w:i/>
          <w:iCs/>
          <w:color w:val="000000"/>
          <w:sz w:val="26"/>
          <w:szCs w:val="26"/>
          <w:bdr w:val="none" w:sz="0" w:space="0" w:color="auto" w:frame="1"/>
          <w:lang w:eastAsia="ru-RU"/>
        </w:rPr>
        <w:t>, </w:t>
      </w:r>
      <w:r w:rsidRPr="00EB7040">
        <w:rPr>
          <w:rFonts w:ascii="Times New Roman" w:eastAsia="Times New Roman" w:hAnsi="Times New Roman" w:cs="Times New Roman"/>
          <w:color w:val="000000"/>
          <w:sz w:val="26"/>
          <w:szCs w:val="26"/>
          <w:bdr w:val="none" w:sz="0" w:space="0" w:color="auto" w:frame="1"/>
          <w:lang w:eastAsia="ru-RU"/>
        </w:rPr>
        <w:t>с учётом сценарных условий функционирования экономики Российской Федерации, основных параметров прогноза социально-экономического развития Тулунского муниципального района на 2024 год и на плановый период 2025 и 2027 годов.</w:t>
      </w:r>
    </w:p>
    <w:p w:rsidR="00EB7040" w:rsidRPr="00EB7040" w:rsidRDefault="00EB7040" w:rsidP="00EB7040">
      <w:pPr>
        <w:shd w:val="clear" w:color="auto" w:fill="FFFFFF"/>
        <w:ind w:firstLine="567"/>
        <w:jc w:val="both"/>
        <w:textAlignment w:val="baseline"/>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bdr w:val="none" w:sz="0" w:space="0" w:color="auto" w:frame="1"/>
          <w:lang w:eastAsia="ru-RU"/>
        </w:rPr>
        <w:t>За исходные данные приняты итоги социально-экономического развития Азейского сельского поселения за 2023 год и первое полугодие 2024 года, материалы, предоставленные организациями района, специалистами администрации Азейского сельского поселения, органами государственной статистики.</w:t>
      </w:r>
    </w:p>
    <w:p w:rsidR="00EB7040" w:rsidRPr="00EB7040" w:rsidRDefault="00EB7040" w:rsidP="00EB7040">
      <w:pPr>
        <w:shd w:val="clear" w:color="auto" w:fill="FFFFFF"/>
        <w:ind w:firstLine="567"/>
        <w:jc w:val="both"/>
        <w:textAlignment w:val="baseline"/>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bdr w:val="none" w:sz="0" w:space="0" w:color="auto" w:frame="1"/>
          <w:lang w:eastAsia="ru-RU"/>
        </w:rPr>
        <w:t>Прогноз социально-экономического развития Азейского сельского поселения на 2024 год и на плановый период 2025 и 2027 годов разработан по базовому сценарию прогноза, которых характеризует наиболее вероятный сценарий развития экономики с учетом ожидаемых внешних условий и принимаемых мер экономической политики.</w:t>
      </w:r>
    </w:p>
    <w:p w:rsidR="00EB7040" w:rsidRPr="00EB7040" w:rsidRDefault="00EB7040" w:rsidP="00EB7040">
      <w:pPr>
        <w:ind w:firstLine="708"/>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xml:space="preserve">Азейское сельское поселение расположено на востоке Тулунского района Иркутской области. На севере сельское поселение граничит с Писаревским сельским поселением, северо-востоке и востоке с Шерагульским сельским поселением, на юге с Гадалейским сельским поселением, на западе с муниципальным образованием «г. Тулун».  </w:t>
      </w:r>
    </w:p>
    <w:p w:rsidR="00EB7040" w:rsidRPr="00EB7040" w:rsidRDefault="00EB7040" w:rsidP="00EB7040">
      <w:pPr>
        <w:widowControl w:val="0"/>
        <w:ind w:firstLine="720"/>
        <w:jc w:val="both"/>
        <w:outlineLvl w:val="0"/>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xml:space="preserve">Территория в границах сельского поселения – </w:t>
      </w:r>
      <w:r w:rsidRPr="00EB7040">
        <w:rPr>
          <w:rFonts w:ascii="Times New Roman" w:eastAsia="Calibri" w:hAnsi="Times New Roman" w:cs="Times New Roman"/>
          <w:b/>
          <w:color w:val="000000"/>
          <w:sz w:val="26"/>
          <w:szCs w:val="26"/>
        </w:rPr>
        <w:t>12 080 га</w:t>
      </w:r>
      <w:r w:rsidRPr="00EB7040">
        <w:rPr>
          <w:rFonts w:ascii="Times New Roman" w:eastAsia="Calibri" w:hAnsi="Times New Roman" w:cs="Times New Roman"/>
          <w:color w:val="000000"/>
          <w:sz w:val="26"/>
          <w:szCs w:val="26"/>
        </w:rPr>
        <w:t xml:space="preserve">, что составляет </w:t>
      </w:r>
      <w:r w:rsidRPr="00EB7040">
        <w:rPr>
          <w:rFonts w:ascii="Times New Roman" w:eastAsia="Calibri" w:hAnsi="Times New Roman" w:cs="Times New Roman"/>
          <w:b/>
          <w:color w:val="000000"/>
          <w:sz w:val="26"/>
          <w:szCs w:val="26"/>
        </w:rPr>
        <w:t>0,87 %</w:t>
      </w:r>
      <w:r w:rsidRPr="00EB7040">
        <w:rPr>
          <w:rFonts w:ascii="Times New Roman" w:eastAsia="Calibri" w:hAnsi="Times New Roman" w:cs="Times New Roman"/>
          <w:color w:val="000000"/>
          <w:sz w:val="26"/>
          <w:szCs w:val="26"/>
        </w:rPr>
        <w:t xml:space="preserve"> территории Тулунского района. Производственные территории занимают 1841 га., лесной фонд – 6308 га., земли сельскохозяйственного назначения – 1328 га. Азейское сельское поселение имеет выгодное географическое положение: размещение </w:t>
      </w:r>
      <w:proofErr w:type="gramStart"/>
      <w:r w:rsidRPr="00EB7040">
        <w:rPr>
          <w:rFonts w:ascii="Times New Roman" w:eastAsia="Calibri" w:hAnsi="Times New Roman" w:cs="Times New Roman"/>
          <w:color w:val="000000"/>
          <w:sz w:val="26"/>
          <w:szCs w:val="26"/>
        </w:rPr>
        <w:t>Восточно-Сибирской</w:t>
      </w:r>
      <w:proofErr w:type="gramEnd"/>
      <w:r w:rsidRPr="00EB7040">
        <w:rPr>
          <w:rFonts w:ascii="Times New Roman" w:eastAsia="Calibri" w:hAnsi="Times New Roman" w:cs="Times New Roman"/>
          <w:color w:val="000000"/>
          <w:sz w:val="26"/>
          <w:szCs w:val="26"/>
        </w:rPr>
        <w:t xml:space="preserve"> железнодорожной магистрали и автомобильной дороги федерального значения Р-255 «Сибирь» (на участке «Красноярск – Иркутск), а также с близостью районного центра Тулунского района (г. Тулун). Расстояние от административного центра поселения до районного центра по автомобильной дороге составляет 18 км., расстояние от с. Азей до ст. Тулун по железной дороге – 21 км. Азейское сельское поселение имеет высокий природно-ресурсный потенциал, основным богатством являются угли Азейского месторождения, и нерудные ископаемые. </w:t>
      </w:r>
    </w:p>
    <w:p w:rsidR="00EB7040" w:rsidRPr="00EB7040" w:rsidRDefault="00EB7040" w:rsidP="00EB7040">
      <w:pPr>
        <w:ind w:firstLine="284"/>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На территории Азейского сельского поселения числится 328 хозяйств, из них: с. Азей - 307 хозяйств, д. Нюра - 21 хозяйство.</w:t>
      </w:r>
    </w:p>
    <w:p w:rsidR="00EB7040" w:rsidRPr="00EB7040" w:rsidRDefault="00EB7040" w:rsidP="00EB7040">
      <w:pPr>
        <w:tabs>
          <w:tab w:val="left" w:pos="1440"/>
        </w:tabs>
        <w:ind w:firstLine="284"/>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xml:space="preserve">В связи с нерентабельностью перевозок не осуществляет свою деятельность рейсовый автобус между районным центром и населенными пунктами сельского поселения. Территория Азейского сельского поселения не является сельскохозяйственной зоной. </w:t>
      </w:r>
    </w:p>
    <w:p w:rsidR="00EB7040" w:rsidRPr="00EB7040" w:rsidRDefault="00EB7040" w:rsidP="00EB7040">
      <w:pPr>
        <w:ind w:firstLine="709"/>
        <w:jc w:val="both"/>
        <w:rPr>
          <w:rFonts w:ascii="Times New Roman" w:eastAsia="Times New Roman" w:hAnsi="Times New Roman" w:cs="Times New Roman"/>
          <w:color w:val="000000"/>
          <w:sz w:val="28"/>
          <w:szCs w:val="28"/>
          <w:lang w:eastAsia="ru-RU"/>
        </w:rPr>
      </w:pPr>
    </w:p>
    <w:p w:rsidR="00EB7040" w:rsidRPr="00EB7040" w:rsidRDefault="00EB7040" w:rsidP="00EB7040">
      <w:pPr>
        <w:numPr>
          <w:ilvl w:val="0"/>
          <w:numId w:val="2"/>
        </w:numPr>
        <w:spacing w:after="160" w:line="259" w:lineRule="auto"/>
        <w:contextualSpacing/>
        <w:jc w:val="center"/>
        <w:rPr>
          <w:rFonts w:ascii="Times New Roman" w:eastAsia="Times New Roman" w:hAnsi="Times New Roman" w:cs="Times New Roman"/>
          <w:b/>
          <w:i/>
          <w:color w:val="000000"/>
          <w:sz w:val="28"/>
          <w:szCs w:val="28"/>
          <w:lang w:eastAsia="ru-RU"/>
        </w:rPr>
      </w:pPr>
      <w:r w:rsidRPr="00EB7040">
        <w:rPr>
          <w:rFonts w:ascii="Times New Roman" w:eastAsia="Times New Roman" w:hAnsi="Times New Roman" w:cs="Times New Roman"/>
          <w:b/>
          <w:i/>
          <w:color w:val="000000"/>
          <w:sz w:val="28"/>
          <w:szCs w:val="28"/>
          <w:lang w:eastAsia="ru-RU"/>
        </w:rPr>
        <w:t>Демографические показатели</w:t>
      </w:r>
    </w:p>
    <w:p w:rsidR="00EB7040" w:rsidRPr="00EB7040" w:rsidRDefault="00EB7040" w:rsidP="00EB7040">
      <w:pPr>
        <w:ind w:left="1069"/>
        <w:contextualSpacing/>
        <w:rPr>
          <w:rFonts w:ascii="Times New Roman" w:eastAsia="Times New Roman" w:hAnsi="Times New Roman" w:cs="Times New Roman"/>
          <w:b/>
          <w:i/>
          <w:color w:val="000000"/>
          <w:sz w:val="28"/>
          <w:szCs w:val="28"/>
          <w:lang w:eastAsia="ru-RU"/>
        </w:rPr>
      </w:pPr>
    </w:p>
    <w:p w:rsidR="00EB7040" w:rsidRPr="00EB7040" w:rsidRDefault="00EB7040" w:rsidP="00EB7040">
      <w:pPr>
        <w:contextualSpacing/>
        <w:jc w:val="both"/>
        <w:rPr>
          <w:rFonts w:ascii="Times New Roman" w:eastAsia="Times New Roman" w:hAnsi="Times New Roman" w:cs="Times New Roman"/>
          <w:b/>
          <w:i/>
          <w:color w:val="000000"/>
          <w:sz w:val="26"/>
          <w:szCs w:val="26"/>
          <w:lang w:eastAsia="ru-RU"/>
        </w:rPr>
      </w:pPr>
      <w:r w:rsidRPr="00EB7040">
        <w:rPr>
          <w:rFonts w:ascii="Times New Roman" w:eastAsia="Times New Roman" w:hAnsi="Times New Roman" w:cs="Times New Roman"/>
          <w:color w:val="000000"/>
          <w:sz w:val="26"/>
          <w:szCs w:val="26"/>
          <w:lang w:eastAsia="ru-RU"/>
        </w:rPr>
        <w:lastRenderedPageBreak/>
        <w:t>Социально-экономическое развитие Азейского сельского поселения определяется совокупностью внешних и внутренних условий, одним из которых является демографическая ситуация</w:t>
      </w:r>
      <w:r w:rsidRPr="00EB7040">
        <w:rPr>
          <w:rFonts w:ascii="Times New Roman" w:eastAsia="Times New Roman" w:hAnsi="Times New Roman" w:cs="Times New Roman"/>
          <w:b/>
          <w:i/>
          <w:color w:val="000000"/>
          <w:sz w:val="26"/>
          <w:szCs w:val="26"/>
          <w:lang w:eastAsia="ru-RU"/>
        </w:rPr>
        <w:t xml:space="preserve">. </w:t>
      </w:r>
    </w:p>
    <w:p w:rsidR="00EB7040" w:rsidRPr="00EB7040" w:rsidRDefault="00EB7040" w:rsidP="00EB7040">
      <w:pPr>
        <w:ind w:firstLine="284"/>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xml:space="preserve">Постоянная численность населения по данным Федеральной службы государственной статистики по Иркутской области на 01.01.2024 г. составляет 496 человек, т.е. уменьшилась на 7 человек в сравнении с аналогичным периодом 2023 года (503 чел.). Среди населения работающих - 186 </w:t>
      </w:r>
      <w:proofErr w:type="gramStart"/>
      <w:r w:rsidRPr="00EB7040">
        <w:rPr>
          <w:rFonts w:ascii="Times New Roman" w:eastAsia="Calibri" w:hAnsi="Times New Roman" w:cs="Times New Roman"/>
          <w:color w:val="000000"/>
          <w:sz w:val="26"/>
          <w:szCs w:val="26"/>
        </w:rPr>
        <w:t>чел</w:t>
      </w:r>
      <w:proofErr w:type="gramEnd"/>
      <w:r w:rsidRPr="00EB7040">
        <w:rPr>
          <w:rFonts w:ascii="Times New Roman" w:eastAsia="Calibri" w:hAnsi="Times New Roman" w:cs="Times New Roman"/>
          <w:color w:val="000000"/>
          <w:sz w:val="26"/>
          <w:szCs w:val="26"/>
        </w:rPr>
        <w:t>; пенсионеров - 127 чел.,   ветеранов труда 22 чел, тружеников тыла - 1 чел; детей от 0 до 18 лет - 134 чел.; молодежи от 18 до 30 лет - 66 чел. Демографический паспорт представлен в таблице.</w:t>
      </w:r>
    </w:p>
    <w:p w:rsidR="00EB7040" w:rsidRPr="00EB7040" w:rsidRDefault="00EB7040" w:rsidP="00EB7040">
      <w:pPr>
        <w:ind w:firstLine="567"/>
        <w:contextualSpacing/>
        <w:jc w:val="both"/>
        <w:rPr>
          <w:rFonts w:ascii="Times New Roman" w:eastAsia="Times New Roman" w:hAnsi="Times New Roman" w:cs="Times New Roman"/>
          <w:color w:val="000000"/>
          <w:sz w:val="28"/>
          <w:szCs w:val="26"/>
          <w:lang w:eastAsia="ru-RU"/>
        </w:rPr>
      </w:pPr>
    </w:p>
    <w:p w:rsidR="00EB7040" w:rsidRPr="00EB7040" w:rsidRDefault="00EB7040" w:rsidP="00EB7040">
      <w:pPr>
        <w:ind w:firstLine="567"/>
        <w:contextualSpacing/>
        <w:jc w:val="center"/>
        <w:rPr>
          <w:rFonts w:ascii="Times New Roman" w:eastAsia="Times New Roman" w:hAnsi="Times New Roman" w:cs="Times New Roman"/>
          <w:b/>
          <w:color w:val="000000"/>
          <w:sz w:val="28"/>
          <w:szCs w:val="26"/>
          <w:lang w:eastAsia="ru-RU"/>
        </w:rPr>
      </w:pPr>
      <w:r w:rsidRPr="00EB7040">
        <w:rPr>
          <w:rFonts w:ascii="Times New Roman" w:eastAsia="Times New Roman" w:hAnsi="Times New Roman" w:cs="Times New Roman"/>
          <w:b/>
          <w:color w:val="000000"/>
          <w:sz w:val="28"/>
          <w:szCs w:val="26"/>
          <w:lang w:eastAsia="ru-RU"/>
        </w:rPr>
        <w:t>Демографический паспорт</w:t>
      </w:r>
    </w:p>
    <w:p w:rsidR="00EB7040" w:rsidRPr="00EB7040" w:rsidRDefault="00EB7040" w:rsidP="00EB7040">
      <w:pPr>
        <w:ind w:firstLine="567"/>
        <w:contextualSpacing/>
        <w:jc w:val="center"/>
        <w:rPr>
          <w:rFonts w:ascii="Times New Roman" w:eastAsia="Times New Roman" w:hAnsi="Times New Roman" w:cs="Times New Roman"/>
          <w:b/>
          <w:color w:val="000000"/>
          <w:sz w:val="28"/>
          <w:szCs w:val="26"/>
          <w:lang w:eastAsia="ru-RU"/>
        </w:rPr>
      </w:pPr>
    </w:p>
    <w:tbl>
      <w:tblPr>
        <w:tblStyle w:val="a8"/>
        <w:tblW w:w="0" w:type="auto"/>
        <w:tblLook w:val="04A0" w:firstRow="1" w:lastRow="0" w:firstColumn="1" w:lastColumn="0" w:noHBand="0" w:noVBand="1"/>
      </w:tblPr>
      <w:tblGrid>
        <w:gridCol w:w="5807"/>
        <w:gridCol w:w="3538"/>
      </w:tblGrid>
      <w:tr w:rsidR="00EB7040" w:rsidRPr="00EB7040" w:rsidTr="00316D4A">
        <w:tc>
          <w:tcPr>
            <w:tcW w:w="5807" w:type="dxa"/>
          </w:tcPr>
          <w:p w:rsidR="00EB7040" w:rsidRPr="00EB7040" w:rsidRDefault="00EB7040" w:rsidP="00EB7040">
            <w:pPr>
              <w:contextualSpacing/>
              <w:jc w:val="center"/>
              <w:rPr>
                <w:color w:val="000000"/>
                <w:sz w:val="28"/>
                <w:szCs w:val="28"/>
              </w:rPr>
            </w:pPr>
            <w:r w:rsidRPr="00EB7040">
              <w:rPr>
                <w:color w:val="000000"/>
                <w:sz w:val="28"/>
                <w:szCs w:val="28"/>
              </w:rPr>
              <w:t>Численность населения</w:t>
            </w:r>
          </w:p>
        </w:tc>
        <w:tc>
          <w:tcPr>
            <w:tcW w:w="3538" w:type="dxa"/>
          </w:tcPr>
          <w:p w:rsidR="00EB7040" w:rsidRPr="00EB7040" w:rsidRDefault="00EB7040" w:rsidP="00EB7040">
            <w:pPr>
              <w:contextualSpacing/>
              <w:jc w:val="center"/>
              <w:rPr>
                <w:color w:val="000000"/>
                <w:sz w:val="28"/>
                <w:szCs w:val="28"/>
              </w:rPr>
            </w:pPr>
            <w:r w:rsidRPr="00EB7040">
              <w:rPr>
                <w:color w:val="000000"/>
                <w:sz w:val="28"/>
                <w:szCs w:val="28"/>
              </w:rPr>
              <w:t>496</w:t>
            </w:r>
          </w:p>
        </w:tc>
      </w:tr>
      <w:tr w:rsidR="00EB7040" w:rsidRPr="00EB7040" w:rsidTr="00316D4A">
        <w:tc>
          <w:tcPr>
            <w:tcW w:w="5807" w:type="dxa"/>
          </w:tcPr>
          <w:p w:rsidR="00EB7040" w:rsidRPr="00EB7040" w:rsidRDefault="00EB7040" w:rsidP="00EB7040">
            <w:pPr>
              <w:contextualSpacing/>
              <w:jc w:val="center"/>
              <w:rPr>
                <w:color w:val="000000"/>
                <w:sz w:val="28"/>
                <w:szCs w:val="28"/>
              </w:rPr>
            </w:pPr>
            <w:r w:rsidRPr="00EB7040">
              <w:rPr>
                <w:color w:val="000000"/>
                <w:sz w:val="28"/>
                <w:szCs w:val="28"/>
              </w:rPr>
              <w:t>Дети от 0 до 14 лет</w:t>
            </w:r>
          </w:p>
        </w:tc>
        <w:tc>
          <w:tcPr>
            <w:tcW w:w="3538" w:type="dxa"/>
          </w:tcPr>
          <w:p w:rsidR="00EB7040" w:rsidRPr="00EB7040" w:rsidRDefault="00EB7040" w:rsidP="00EB7040">
            <w:pPr>
              <w:contextualSpacing/>
              <w:jc w:val="center"/>
              <w:rPr>
                <w:color w:val="000000"/>
                <w:sz w:val="28"/>
                <w:szCs w:val="28"/>
                <w:highlight w:val="yellow"/>
              </w:rPr>
            </w:pPr>
            <w:r w:rsidRPr="00EB7040">
              <w:rPr>
                <w:color w:val="000000"/>
                <w:sz w:val="28"/>
                <w:szCs w:val="28"/>
              </w:rPr>
              <w:t>104</w:t>
            </w:r>
          </w:p>
        </w:tc>
      </w:tr>
      <w:tr w:rsidR="00EB7040" w:rsidRPr="00EB7040" w:rsidTr="00316D4A">
        <w:tc>
          <w:tcPr>
            <w:tcW w:w="5807" w:type="dxa"/>
          </w:tcPr>
          <w:p w:rsidR="00EB7040" w:rsidRPr="00EB7040" w:rsidRDefault="00EB7040" w:rsidP="00EB7040">
            <w:pPr>
              <w:contextualSpacing/>
              <w:jc w:val="center"/>
              <w:rPr>
                <w:color w:val="000000"/>
                <w:sz w:val="28"/>
                <w:szCs w:val="28"/>
              </w:rPr>
            </w:pPr>
            <w:r w:rsidRPr="00EB7040">
              <w:rPr>
                <w:color w:val="000000"/>
                <w:sz w:val="28"/>
                <w:szCs w:val="28"/>
              </w:rPr>
              <w:t>Дети от 14 до 18 лет</w:t>
            </w:r>
          </w:p>
        </w:tc>
        <w:tc>
          <w:tcPr>
            <w:tcW w:w="3538" w:type="dxa"/>
          </w:tcPr>
          <w:p w:rsidR="00EB7040" w:rsidRPr="00EB7040" w:rsidRDefault="00EB7040" w:rsidP="00EB7040">
            <w:pPr>
              <w:contextualSpacing/>
              <w:jc w:val="center"/>
              <w:rPr>
                <w:color w:val="000000"/>
                <w:sz w:val="28"/>
                <w:szCs w:val="28"/>
                <w:highlight w:val="yellow"/>
              </w:rPr>
            </w:pPr>
            <w:r w:rsidRPr="00EB7040">
              <w:rPr>
                <w:color w:val="000000"/>
                <w:sz w:val="28"/>
                <w:szCs w:val="28"/>
              </w:rPr>
              <w:t>30</w:t>
            </w:r>
          </w:p>
        </w:tc>
      </w:tr>
      <w:tr w:rsidR="00EB7040" w:rsidRPr="00EB7040" w:rsidTr="00316D4A">
        <w:tc>
          <w:tcPr>
            <w:tcW w:w="5807" w:type="dxa"/>
          </w:tcPr>
          <w:p w:rsidR="00EB7040" w:rsidRPr="00EB7040" w:rsidRDefault="00EB7040" w:rsidP="00EB7040">
            <w:pPr>
              <w:contextualSpacing/>
              <w:jc w:val="center"/>
              <w:rPr>
                <w:color w:val="000000"/>
                <w:sz w:val="28"/>
                <w:szCs w:val="28"/>
              </w:rPr>
            </w:pPr>
            <w:r w:rsidRPr="00EB7040">
              <w:rPr>
                <w:color w:val="000000"/>
                <w:sz w:val="28"/>
                <w:szCs w:val="28"/>
              </w:rPr>
              <w:t>Молодежь от 18 до 30 лет</w:t>
            </w:r>
          </w:p>
        </w:tc>
        <w:tc>
          <w:tcPr>
            <w:tcW w:w="3538" w:type="dxa"/>
          </w:tcPr>
          <w:p w:rsidR="00EB7040" w:rsidRPr="00EB7040" w:rsidRDefault="00EB7040" w:rsidP="00EB7040">
            <w:pPr>
              <w:contextualSpacing/>
              <w:jc w:val="center"/>
              <w:rPr>
                <w:color w:val="000000"/>
                <w:sz w:val="28"/>
                <w:szCs w:val="28"/>
                <w:highlight w:val="yellow"/>
              </w:rPr>
            </w:pPr>
            <w:r w:rsidRPr="00EB7040">
              <w:rPr>
                <w:color w:val="000000"/>
                <w:sz w:val="28"/>
                <w:szCs w:val="28"/>
              </w:rPr>
              <w:t>66</w:t>
            </w:r>
          </w:p>
        </w:tc>
      </w:tr>
      <w:tr w:rsidR="00EB7040" w:rsidRPr="00EB7040" w:rsidTr="00316D4A">
        <w:tc>
          <w:tcPr>
            <w:tcW w:w="5807" w:type="dxa"/>
          </w:tcPr>
          <w:p w:rsidR="00EB7040" w:rsidRPr="00EB7040" w:rsidRDefault="00EB7040" w:rsidP="00EB7040">
            <w:pPr>
              <w:contextualSpacing/>
              <w:jc w:val="center"/>
              <w:rPr>
                <w:color w:val="000000"/>
                <w:sz w:val="28"/>
                <w:szCs w:val="28"/>
              </w:rPr>
            </w:pPr>
            <w:r w:rsidRPr="00EB7040">
              <w:rPr>
                <w:color w:val="000000"/>
                <w:sz w:val="28"/>
                <w:szCs w:val="28"/>
              </w:rPr>
              <w:t>Население среднего возраста от 30 до 60 лет</w:t>
            </w:r>
          </w:p>
        </w:tc>
        <w:tc>
          <w:tcPr>
            <w:tcW w:w="3538" w:type="dxa"/>
          </w:tcPr>
          <w:p w:rsidR="00EB7040" w:rsidRPr="00EB7040" w:rsidRDefault="00EB7040" w:rsidP="00EB7040">
            <w:pPr>
              <w:contextualSpacing/>
              <w:jc w:val="center"/>
              <w:rPr>
                <w:color w:val="000000"/>
                <w:sz w:val="28"/>
                <w:szCs w:val="28"/>
                <w:highlight w:val="yellow"/>
              </w:rPr>
            </w:pPr>
            <w:r w:rsidRPr="00EB7040">
              <w:rPr>
                <w:color w:val="000000"/>
                <w:sz w:val="28"/>
                <w:szCs w:val="28"/>
              </w:rPr>
              <w:t>181</w:t>
            </w:r>
          </w:p>
        </w:tc>
      </w:tr>
      <w:tr w:rsidR="00EB7040" w:rsidRPr="00EB7040" w:rsidTr="00316D4A">
        <w:tc>
          <w:tcPr>
            <w:tcW w:w="5807" w:type="dxa"/>
          </w:tcPr>
          <w:p w:rsidR="00EB7040" w:rsidRPr="00EB7040" w:rsidRDefault="00EB7040" w:rsidP="00EB7040">
            <w:pPr>
              <w:contextualSpacing/>
              <w:jc w:val="center"/>
              <w:rPr>
                <w:color w:val="000000"/>
                <w:sz w:val="28"/>
                <w:szCs w:val="28"/>
              </w:rPr>
            </w:pPr>
            <w:r w:rsidRPr="00EB7040">
              <w:rPr>
                <w:color w:val="000000"/>
                <w:sz w:val="28"/>
                <w:szCs w:val="28"/>
              </w:rPr>
              <w:t>Население в возрасте от 60 и старше</w:t>
            </w:r>
          </w:p>
        </w:tc>
        <w:tc>
          <w:tcPr>
            <w:tcW w:w="3538" w:type="dxa"/>
          </w:tcPr>
          <w:p w:rsidR="00EB7040" w:rsidRPr="00EB7040" w:rsidRDefault="00EB7040" w:rsidP="00EB7040">
            <w:pPr>
              <w:contextualSpacing/>
              <w:jc w:val="center"/>
              <w:rPr>
                <w:color w:val="000000"/>
                <w:sz w:val="28"/>
                <w:szCs w:val="28"/>
                <w:highlight w:val="yellow"/>
              </w:rPr>
            </w:pPr>
            <w:r w:rsidRPr="00EB7040">
              <w:rPr>
                <w:color w:val="000000"/>
                <w:sz w:val="28"/>
                <w:szCs w:val="28"/>
              </w:rPr>
              <w:t>115</w:t>
            </w:r>
          </w:p>
        </w:tc>
      </w:tr>
    </w:tbl>
    <w:p w:rsidR="00EB7040" w:rsidRPr="00EB7040" w:rsidRDefault="00EB7040" w:rsidP="00EB7040">
      <w:pPr>
        <w:ind w:firstLine="567"/>
        <w:contextualSpacing/>
        <w:jc w:val="center"/>
        <w:rPr>
          <w:rFonts w:ascii="Times New Roman" w:eastAsia="Times New Roman" w:hAnsi="Times New Roman" w:cs="Times New Roman"/>
          <w:b/>
          <w:color w:val="000000"/>
          <w:sz w:val="28"/>
          <w:szCs w:val="28"/>
          <w:lang w:eastAsia="ru-RU"/>
        </w:rPr>
      </w:pPr>
    </w:p>
    <w:p w:rsidR="00EB7040" w:rsidRPr="00EB7040" w:rsidRDefault="00EB7040" w:rsidP="00EB7040">
      <w:pPr>
        <w:ind w:firstLine="567"/>
        <w:contextualSpacing/>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С учетом естественной прибыли и миграции прогнозируется небольшое снижение численности постоянного населения с уменьшением к 2025 году до 490 человека к 2026 году – 487 человек, к 2027 – 485 человек.</w:t>
      </w:r>
    </w:p>
    <w:p w:rsidR="00EB7040" w:rsidRPr="00EB7040" w:rsidRDefault="00EB7040" w:rsidP="00EB7040">
      <w:pPr>
        <w:ind w:firstLine="567"/>
        <w:contextualSpacing/>
        <w:jc w:val="both"/>
        <w:rPr>
          <w:rFonts w:ascii="Times New Roman" w:eastAsia="Times New Roman" w:hAnsi="Times New Roman" w:cs="Times New Roman"/>
          <w:color w:val="000000"/>
          <w:sz w:val="28"/>
          <w:szCs w:val="28"/>
          <w:lang w:eastAsia="ru-RU"/>
        </w:rPr>
      </w:pPr>
    </w:p>
    <w:p w:rsidR="00EB7040" w:rsidRPr="00EB7040" w:rsidRDefault="00EB7040" w:rsidP="00EB7040">
      <w:pPr>
        <w:numPr>
          <w:ilvl w:val="0"/>
          <w:numId w:val="2"/>
        </w:numPr>
        <w:spacing w:after="160" w:line="259" w:lineRule="auto"/>
        <w:jc w:val="center"/>
        <w:rPr>
          <w:rFonts w:ascii="Times New Roman" w:eastAsia="Times New Roman" w:hAnsi="Times New Roman" w:cs="Times New Roman"/>
          <w:b/>
          <w:i/>
          <w:color w:val="000000"/>
          <w:sz w:val="28"/>
          <w:szCs w:val="28"/>
          <w:u w:val="single"/>
          <w:lang w:eastAsia="ru-RU"/>
        </w:rPr>
      </w:pPr>
      <w:r w:rsidRPr="00EB7040">
        <w:rPr>
          <w:rFonts w:ascii="Times New Roman" w:eastAsia="Times New Roman" w:hAnsi="Times New Roman" w:cs="Times New Roman"/>
          <w:b/>
          <w:bCs/>
          <w:i/>
          <w:color w:val="000000"/>
          <w:sz w:val="28"/>
          <w:szCs w:val="28"/>
          <w:lang w:eastAsia="ru-RU"/>
        </w:rPr>
        <w:t>Промышленное производство</w:t>
      </w:r>
    </w:p>
    <w:p w:rsidR="00EB7040" w:rsidRPr="00EB7040" w:rsidRDefault="00EB7040" w:rsidP="00EB7040">
      <w:pPr>
        <w:jc w:val="center"/>
        <w:rPr>
          <w:rFonts w:ascii="Times New Roman" w:eastAsia="Times New Roman" w:hAnsi="Times New Roman" w:cs="Times New Roman"/>
          <w:color w:val="000000"/>
          <w:sz w:val="28"/>
          <w:szCs w:val="28"/>
          <w:lang w:eastAsia="ru-RU"/>
        </w:rPr>
      </w:pPr>
    </w:p>
    <w:p w:rsidR="00EB7040" w:rsidRPr="00EB7040" w:rsidRDefault="00EB7040" w:rsidP="00EB7040">
      <w:pPr>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xml:space="preserve">Азейское сельское поселение имеет высокий природно-ресурсный потенциал, основным богатством являются угли Азейского месторождения, и нерудные ископаемые. </w:t>
      </w:r>
    </w:p>
    <w:p w:rsidR="00EB7040" w:rsidRPr="00EB7040" w:rsidRDefault="00EB7040" w:rsidP="00EB7040">
      <w:pPr>
        <w:ind w:firstLine="709"/>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 xml:space="preserve">Добычей бурого угля на территории Азейского сельского поселения занимается производственный участок «Азейский» филиала «Разрез «Тулунуголь» ООО «Компания «Востсибуголь». </w:t>
      </w:r>
    </w:p>
    <w:p w:rsidR="00EB7040" w:rsidRPr="00EB7040" w:rsidRDefault="00EB7040" w:rsidP="00EB7040">
      <w:pPr>
        <w:ind w:firstLine="709"/>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В 2023 году в целом по данным предприятия «Разрез «Тулунуголь» было добыто 1905,18 тыс. тонн угля, что на 276,49 тыс. тонн или 14.5 % больше, по сравнению с аналогичным периодом прошлого года (1628,69).</w:t>
      </w:r>
    </w:p>
    <w:p w:rsidR="00EB7040" w:rsidRPr="00EB7040" w:rsidRDefault="00EB7040" w:rsidP="00EB7040">
      <w:pPr>
        <w:ind w:firstLine="709"/>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Объем отгруженных товаров собственного производства в действующих ценах предприятий угольной отрасли увеличился на 7,4 % по сравнению с аналогичным периодом прошлого года и составил 2487,8 млн. руб. (2022 год – 2304,1 млн. руб.).</w:t>
      </w:r>
    </w:p>
    <w:p w:rsidR="00EB7040" w:rsidRPr="00EB7040" w:rsidRDefault="00EB7040" w:rsidP="00EB7040">
      <w:pPr>
        <w:widowControl w:val="0"/>
        <w:suppressAutoHyphens/>
        <w:ind w:firstLine="709"/>
        <w:jc w:val="both"/>
        <w:rPr>
          <w:rFonts w:ascii="Times New Roman" w:eastAsia="Times New Roman" w:hAnsi="Times New Roman" w:cs="Times New Roman"/>
          <w:color w:val="000000"/>
          <w:sz w:val="26"/>
          <w:szCs w:val="26"/>
          <w:lang w:eastAsia="zh-CN"/>
        </w:rPr>
      </w:pPr>
      <w:r w:rsidRPr="00EB7040">
        <w:rPr>
          <w:rFonts w:ascii="Times New Roman" w:eastAsia="Times New Roman" w:hAnsi="Times New Roman" w:cs="Times New Roman"/>
          <w:color w:val="000000"/>
          <w:sz w:val="26"/>
          <w:szCs w:val="26"/>
          <w:lang w:eastAsia="zh-CN"/>
        </w:rPr>
        <w:t xml:space="preserve">Показатель «выручка от реализации товаров (работ, услуг)» за 2023 год соответствует показателю «объем отгруженных товаров собственного производства». </w:t>
      </w:r>
    </w:p>
    <w:p w:rsidR="00EB7040" w:rsidRPr="00EB7040" w:rsidRDefault="00EB7040" w:rsidP="00EB7040">
      <w:pPr>
        <w:widowControl w:val="0"/>
        <w:suppressAutoHyphens/>
        <w:ind w:firstLine="709"/>
        <w:jc w:val="both"/>
        <w:rPr>
          <w:rFonts w:ascii="Times New Roman" w:eastAsia="Times New Roman" w:hAnsi="Times New Roman" w:cs="Times New Roman"/>
          <w:color w:val="000000"/>
          <w:sz w:val="26"/>
          <w:szCs w:val="26"/>
          <w:lang w:eastAsia="zh-CN"/>
        </w:rPr>
      </w:pPr>
      <w:r w:rsidRPr="00EB7040">
        <w:rPr>
          <w:rFonts w:ascii="Times New Roman" w:eastAsia="Times New Roman" w:hAnsi="Times New Roman" w:cs="Times New Roman"/>
          <w:color w:val="000000"/>
          <w:sz w:val="26"/>
          <w:szCs w:val="26"/>
          <w:lang w:eastAsia="zh-CN"/>
        </w:rPr>
        <w:t>Филиал «Разрез «Тулунуголь» ООО «КВСУ» не представляет такие показатели, как себестоимость реализованной продукции и прибыль. Поэтому в сумму прибыли всех прибыльно работающих предприятий аналитического отчета не включена прибыль данного предприятия.</w:t>
      </w:r>
    </w:p>
    <w:p w:rsidR="00EB7040" w:rsidRPr="00EB7040" w:rsidRDefault="00EB7040" w:rsidP="00EB7040">
      <w:pPr>
        <w:widowControl w:val="0"/>
        <w:suppressAutoHyphens/>
        <w:ind w:firstLine="709"/>
        <w:jc w:val="both"/>
        <w:rPr>
          <w:rFonts w:ascii="Times New Roman" w:eastAsia="Times New Roman" w:hAnsi="Times New Roman" w:cs="Times New Roman"/>
          <w:color w:val="000000"/>
          <w:sz w:val="26"/>
          <w:szCs w:val="26"/>
          <w:lang w:eastAsia="zh-CN"/>
        </w:rPr>
      </w:pPr>
      <w:r w:rsidRPr="00EB7040">
        <w:rPr>
          <w:rFonts w:ascii="Times New Roman" w:eastAsia="Times New Roman" w:hAnsi="Times New Roman" w:cs="Times New Roman"/>
          <w:color w:val="000000"/>
          <w:sz w:val="26"/>
          <w:szCs w:val="26"/>
          <w:lang w:eastAsia="zh-CN"/>
        </w:rPr>
        <w:t xml:space="preserve">Среднесписочная численность работающих жителей поселения на данном предприятии на 01.01.2024 г. составила 49 чел., уменьшилась на 8 чел. в сравнении с аналогичным периодом прошлого года. Среднемесячная заработная плата работников составила 73778,0 руб., рост к соответствующему периоду прошлого </w:t>
      </w:r>
      <w:r w:rsidRPr="00EB7040">
        <w:rPr>
          <w:rFonts w:ascii="Times New Roman" w:eastAsia="Times New Roman" w:hAnsi="Times New Roman" w:cs="Times New Roman"/>
          <w:color w:val="000000"/>
          <w:sz w:val="26"/>
          <w:szCs w:val="26"/>
          <w:lang w:eastAsia="zh-CN"/>
        </w:rPr>
        <w:lastRenderedPageBreak/>
        <w:t>года – 5,6 %.</w:t>
      </w:r>
    </w:p>
    <w:p w:rsidR="00EB7040" w:rsidRPr="00EB7040" w:rsidRDefault="00EB7040" w:rsidP="00EB7040">
      <w:pPr>
        <w:widowControl w:val="0"/>
        <w:suppressAutoHyphens/>
        <w:autoSpaceDE w:val="0"/>
        <w:autoSpaceDN w:val="0"/>
        <w:adjustRightInd w:val="0"/>
        <w:ind w:firstLine="709"/>
        <w:contextualSpacing/>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 xml:space="preserve">По оценке 2024 года и в перспективе на 2025-2027 гг. прогнозируется </w:t>
      </w:r>
      <w:r w:rsidRPr="00EB7040">
        <w:rPr>
          <w:rFonts w:ascii="Times New Roman" w:eastAsia="Calibri" w:hAnsi="Times New Roman" w:cs="Times New Roman"/>
          <w:color w:val="000000"/>
          <w:sz w:val="26"/>
          <w:szCs w:val="26"/>
        </w:rPr>
        <w:t>снижение объемов отгруженных товаров собственного производства и возможно незначительное сокращение рабочих мест</w:t>
      </w:r>
      <w:r w:rsidRPr="00EB7040">
        <w:rPr>
          <w:rFonts w:ascii="Times New Roman" w:eastAsia="Times New Roman" w:hAnsi="Times New Roman" w:cs="Times New Roman"/>
          <w:color w:val="000000"/>
          <w:sz w:val="26"/>
          <w:szCs w:val="26"/>
          <w:lang w:eastAsia="ru-RU"/>
        </w:rPr>
        <w:t>.</w:t>
      </w:r>
      <w:r w:rsidRPr="00EB7040">
        <w:rPr>
          <w:rFonts w:ascii="Calibri" w:eastAsia="Calibri" w:hAnsi="Calibri" w:cs="Times New Roman"/>
          <w:color w:val="000000"/>
          <w:sz w:val="26"/>
          <w:szCs w:val="26"/>
        </w:rPr>
        <w:t xml:space="preserve"> </w:t>
      </w:r>
      <w:r w:rsidRPr="00EB7040">
        <w:rPr>
          <w:rFonts w:ascii="Times New Roman" w:eastAsia="Calibri" w:hAnsi="Times New Roman" w:cs="Times New Roman"/>
          <w:color w:val="000000"/>
          <w:sz w:val="26"/>
          <w:szCs w:val="26"/>
        </w:rPr>
        <w:t>Основной проблемой социально-экономического положения предприятия является риск снижения объемов сбыта выпускаемой продукции. Данный риск возник вследствие ухудшения качества выпускаемой продукции (в части повышения содержания серы в добываемом угле) и возможным переориентированием основных потребителей угля на продукцию других поставщиков.</w:t>
      </w:r>
    </w:p>
    <w:p w:rsidR="00EB7040" w:rsidRPr="00EB7040" w:rsidRDefault="00EB7040" w:rsidP="00EB7040">
      <w:pPr>
        <w:widowControl w:val="0"/>
        <w:suppressAutoHyphens/>
        <w:ind w:firstLine="709"/>
        <w:jc w:val="both"/>
        <w:rPr>
          <w:rFonts w:ascii="Times New Roman" w:eastAsia="Times New Roman" w:hAnsi="Times New Roman" w:cs="Times New Roman"/>
          <w:color w:val="000000"/>
          <w:sz w:val="24"/>
          <w:szCs w:val="24"/>
          <w:lang w:eastAsia="zh-CN"/>
        </w:rPr>
      </w:pPr>
    </w:p>
    <w:p w:rsidR="00EB7040" w:rsidRPr="00EB7040" w:rsidRDefault="00EB7040" w:rsidP="00EB7040">
      <w:pPr>
        <w:ind w:firstLine="709"/>
        <w:jc w:val="center"/>
        <w:rPr>
          <w:rFonts w:ascii="Times New Roman" w:eastAsia="Times New Roman" w:hAnsi="Times New Roman" w:cs="Times New Roman"/>
          <w:b/>
          <w:i/>
          <w:color w:val="000000"/>
          <w:sz w:val="28"/>
          <w:szCs w:val="28"/>
          <w:lang w:eastAsia="ru-RU"/>
        </w:rPr>
      </w:pPr>
      <w:r w:rsidRPr="00EB7040">
        <w:rPr>
          <w:rFonts w:ascii="Times New Roman" w:eastAsia="Times New Roman" w:hAnsi="Times New Roman" w:cs="Times New Roman"/>
          <w:b/>
          <w:i/>
          <w:color w:val="000000"/>
          <w:sz w:val="28"/>
          <w:szCs w:val="28"/>
          <w:lang w:eastAsia="ru-RU"/>
        </w:rPr>
        <w:t>3. Сельское хозяйство</w:t>
      </w:r>
    </w:p>
    <w:p w:rsidR="00EB7040" w:rsidRPr="00EB7040" w:rsidRDefault="00EB7040" w:rsidP="00EB7040">
      <w:pPr>
        <w:tabs>
          <w:tab w:val="left" w:pos="0"/>
        </w:tabs>
        <w:ind w:firstLine="709"/>
        <w:jc w:val="both"/>
        <w:rPr>
          <w:rFonts w:ascii="Times New Roman" w:eastAsia="Times New Roman" w:hAnsi="Times New Roman" w:cs="Times New Roman"/>
          <w:color w:val="000000"/>
          <w:sz w:val="28"/>
          <w:szCs w:val="28"/>
          <w:lang w:eastAsia="ru-RU"/>
        </w:rPr>
      </w:pPr>
    </w:p>
    <w:p w:rsidR="00EB7040" w:rsidRPr="00EB7040" w:rsidRDefault="00EB7040" w:rsidP="00EB7040">
      <w:pPr>
        <w:ind w:firstLine="284"/>
        <w:jc w:val="both"/>
        <w:rPr>
          <w:rFonts w:ascii="Times New Roman" w:eastAsia="Times New Roman" w:hAnsi="Times New Roman" w:cs="Times New Roman"/>
          <w:b/>
          <w:bCs/>
          <w:color w:val="000000"/>
          <w:sz w:val="26"/>
          <w:szCs w:val="26"/>
          <w:lang w:eastAsia="ru-RU"/>
        </w:rPr>
      </w:pPr>
      <w:r w:rsidRPr="00EB7040">
        <w:rPr>
          <w:rFonts w:ascii="Times New Roman" w:eastAsia="Times New Roman" w:hAnsi="Times New Roman" w:cs="Times New Roman"/>
          <w:color w:val="000000"/>
          <w:sz w:val="28"/>
          <w:szCs w:val="20"/>
          <w:lang w:eastAsia="ru-RU"/>
        </w:rPr>
        <w:t xml:space="preserve">    </w:t>
      </w:r>
      <w:r w:rsidRPr="00EB7040">
        <w:rPr>
          <w:rFonts w:ascii="Times New Roman" w:eastAsia="Times New Roman" w:hAnsi="Times New Roman" w:cs="Times New Roman"/>
          <w:color w:val="000000"/>
          <w:sz w:val="26"/>
          <w:szCs w:val="26"/>
          <w:lang w:eastAsia="ru-RU"/>
        </w:rPr>
        <w:t>Территория Азейского сельского поселения не является сельскохозяйственной зоной. Крестьянские (фермерские) хозяйства на территории   сельского поселения отсутствует.</w:t>
      </w:r>
    </w:p>
    <w:p w:rsidR="00EB7040" w:rsidRPr="00EB7040" w:rsidRDefault="00EB7040" w:rsidP="00EB7040">
      <w:pPr>
        <w:ind w:firstLine="567"/>
        <w:jc w:val="both"/>
        <w:rPr>
          <w:rFonts w:ascii="Times New Roman" w:eastAsia="Times New Roman" w:hAnsi="Times New Roman" w:cs="Times New Roman"/>
          <w:bCs/>
          <w:color w:val="000000"/>
          <w:sz w:val="26"/>
          <w:szCs w:val="26"/>
          <w:lang w:eastAsia="ru-RU"/>
        </w:rPr>
      </w:pPr>
      <w:r w:rsidRPr="00EB7040">
        <w:rPr>
          <w:rFonts w:ascii="Times New Roman" w:eastAsia="Times New Roman" w:hAnsi="Times New Roman" w:cs="Times New Roman"/>
          <w:bCs/>
          <w:color w:val="000000"/>
          <w:sz w:val="26"/>
          <w:szCs w:val="26"/>
          <w:lang w:eastAsia="ru-RU"/>
        </w:rPr>
        <w:t xml:space="preserve">Сельское хозяйство Азейского сельского поселения представлено личными подсобными хозяйствами. </w:t>
      </w:r>
      <w:r w:rsidRPr="00EB7040">
        <w:rPr>
          <w:rFonts w:ascii="Times New Roman" w:eastAsia="Times New Roman" w:hAnsi="Times New Roman" w:cs="Times New Roman"/>
          <w:color w:val="000000"/>
          <w:sz w:val="26"/>
          <w:szCs w:val="26"/>
          <w:lang w:eastAsia="ru-RU"/>
        </w:rPr>
        <w:t xml:space="preserve">На 01.01.2024 г. поголовье КРС в личных подсобных хозяйствах составляет 18 гол. (уменьшилось на 5,6 % к уровню 2023 года), в том числе поголовье коров 8 гол. (уменьшилось на 11,1 % к уровню 2023 года), </w:t>
      </w:r>
      <w:r w:rsidRPr="00EB7040">
        <w:rPr>
          <w:rFonts w:ascii="Times New Roman" w:eastAsia="Times New Roman" w:hAnsi="Times New Roman" w:cs="Times New Roman"/>
          <w:bCs/>
          <w:color w:val="000000"/>
          <w:sz w:val="26"/>
          <w:szCs w:val="26"/>
          <w:lang w:eastAsia="ru-RU"/>
        </w:rPr>
        <w:t xml:space="preserve">свиней – 14 гол. </w:t>
      </w:r>
      <w:r w:rsidRPr="00EB7040">
        <w:rPr>
          <w:rFonts w:ascii="Times New Roman" w:eastAsia="Times New Roman" w:hAnsi="Times New Roman" w:cs="Times New Roman"/>
          <w:color w:val="000000"/>
          <w:sz w:val="26"/>
          <w:szCs w:val="26"/>
          <w:lang w:eastAsia="ru-RU"/>
        </w:rPr>
        <w:t>(уменьшилось на 41,7 % к уровню 2023 года)</w:t>
      </w:r>
      <w:r w:rsidRPr="00EB7040">
        <w:rPr>
          <w:rFonts w:ascii="Times New Roman" w:eastAsia="Times New Roman" w:hAnsi="Times New Roman" w:cs="Times New Roman"/>
          <w:bCs/>
          <w:color w:val="000000"/>
          <w:sz w:val="26"/>
          <w:szCs w:val="26"/>
          <w:lang w:eastAsia="ru-RU"/>
        </w:rPr>
        <w:t xml:space="preserve">, овец с козами – 77 гол. </w:t>
      </w:r>
      <w:r w:rsidRPr="00EB7040">
        <w:rPr>
          <w:rFonts w:ascii="Times New Roman" w:eastAsia="Times New Roman" w:hAnsi="Times New Roman" w:cs="Times New Roman"/>
          <w:color w:val="000000"/>
          <w:sz w:val="26"/>
          <w:szCs w:val="26"/>
          <w:lang w:eastAsia="ru-RU"/>
        </w:rPr>
        <w:t>(увеличилось на 9,1 % к уровню 2023 года)</w:t>
      </w:r>
      <w:r w:rsidRPr="00EB7040">
        <w:rPr>
          <w:rFonts w:ascii="Times New Roman" w:eastAsia="Times New Roman" w:hAnsi="Times New Roman" w:cs="Times New Roman"/>
          <w:bCs/>
          <w:color w:val="000000"/>
          <w:sz w:val="26"/>
          <w:szCs w:val="26"/>
          <w:lang w:eastAsia="ru-RU"/>
        </w:rPr>
        <w:t xml:space="preserve">.  Основная доля произведенной продукции используется для личных целей, а излишки реализуются на рынке районного центра г. Тулуна. </w:t>
      </w:r>
    </w:p>
    <w:p w:rsidR="00EB7040" w:rsidRPr="00EB7040" w:rsidRDefault="00EB7040" w:rsidP="00EB7040">
      <w:pPr>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ab/>
        <w:t>По оценке 2024 года и в перспективе на 2025-2027 гг. прогнозируется незначительное уменьшение поголовья КРС в личных подсобных хозяйствах.</w:t>
      </w:r>
    </w:p>
    <w:p w:rsidR="00EB7040" w:rsidRPr="00EB7040" w:rsidRDefault="00EB7040" w:rsidP="00EB7040">
      <w:pPr>
        <w:ind w:firstLine="709"/>
        <w:jc w:val="both"/>
        <w:rPr>
          <w:rFonts w:ascii="Times New Roman" w:eastAsia="Calibri" w:hAnsi="Times New Roman" w:cs="Times New Roman"/>
          <w:b/>
          <w:color w:val="000000"/>
          <w:sz w:val="28"/>
          <w:szCs w:val="28"/>
        </w:rPr>
      </w:pPr>
      <w:r w:rsidRPr="00EB7040">
        <w:rPr>
          <w:rFonts w:ascii="Times New Roman" w:eastAsia="Calibri" w:hAnsi="Times New Roman" w:cs="Times New Roman"/>
          <w:b/>
          <w:color w:val="000000"/>
          <w:sz w:val="28"/>
          <w:szCs w:val="28"/>
        </w:rPr>
        <w:t xml:space="preserve">      </w:t>
      </w:r>
    </w:p>
    <w:p w:rsidR="00EB7040" w:rsidRPr="00EB7040" w:rsidRDefault="00EB7040" w:rsidP="00EB7040">
      <w:pPr>
        <w:widowControl w:val="0"/>
        <w:suppressAutoHyphens/>
        <w:ind w:firstLine="709"/>
        <w:jc w:val="center"/>
        <w:rPr>
          <w:rFonts w:ascii="Times New Roman" w:eastAsia="Times New Roman" w:hAnsi="Times New Roman" w:cs="Times New Roman"/>
          <w:b/>
          <w:i/>
          <w:color w:val="000000"/>
          <w:sz w:val="28"/>
          <w:szCs w:val="28"/>
          <w:lang w:eastAsia="zh-CN"/>
        </w:rPr>
      </w:pPr>
      <w:r w:rsidRPr="00EB7040">
        <w:rPr>
          <w:rFonts w:ascii="Times New Roman" w:eastAsia="Times New Roman" w:hAnsi="Times New Roman" w:cs="Times New Roman"/>
          <w:b/>
          <w:i/>
          <w:color w:val="000000"/>
          <w:sz w:val="28"/>
          <w:szCs w:val="28"/>
          <w:lang w:eastAsia="zh-CN"/>
        </w:rPr>
        <w:t>4. Обеспечение электрической энергией, газом и паром</w:t>
      </w:r>
    </w:p>
    <w:p w:rsidR="00EB7040" w:rsidRPr="00EB7040" w:rsidRDefault="00EB7040" w:rsidP="00EB7040">
      <w:pPr>
        <w:widowControl w:val="0"/>
        <w:suppressAutoHyphens/>
        <w:ind w:firstLine="709"/>
        <w:jc w:val="both"/>
        <w:rPr>
          <w:rFonts w:ascii="Times New Roman" w:eastAsia="Times New Roman" w:hAnsi="Times New Roman" w:cs="Times New Roman"/>
          <w:color w:val="000000"/>
          <w:sz w:val="28"/>
          <w:szCs w:val="28"/>
          <w:lang w:eastAsia="zh-CN"/>
        </w:rPr>
      </w:pPr>
    </w:p>
    <w:p w:rsidR="00EB7040" w:rsidRPr="00EB7040" w:rsidRDefault="00EB7040" w:rsidP="00EB7040">
      <w:pPr>
        <w:tabs>
          <w:tab w:val="left" w:pos="900"/>
        </w:tabs>
        <w:ind w:firstLine="709"/>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xml:space="preserve">Жилой фонд Азейского сельского поселения составляет 14,073 кв. м. и включает в себя: 5 многоквартирных панельных домов, площадью 5764,3 кв. м., имеющих все виды коммунальных услуг (централизованное отопление, холодное и горячее водоснабжение, водоотведение), 130 индивидуальных жилых домов с приусадебными участками, которые имеют печное и бойлерное отопление, 23 двухквартирных и 2 трехквартирных дома в </w:t>
      </w:r>
      <w:proofErr w:type="spellStart"/>
      <w:r w:rsidRPr="00EB7040">
        <w:rPr>
          <w:rFonts w:ascii="Times New Roman" w:eastAsia="Calibri" w:hAnsi="Times New Roman" w:cs="Times New Roman"/>
          <w:color w:val="000000"/>
          <w:sz w:val="26"/>
          <w:szCs w:val="26"/>
        </w:rPr>
        <w:t>брусовом</w:t>
      </w:r>
      <w:proofErr w:type="spellEnd"/>
      <w:r w:rsidRPr="00EB7040">
        <w:rPr>
          <w:rFonts w:ascii="Times New Roman" w:eastAsia="Calibri" w:hAnsi="Times New Roman" w:cs="Times New Roman"/>
          <w:color w:val="000000"/>
          <w:sz w:val="26"/>
          <w:szCs w:val="26"/>
        </w:rPr>
        <w:t xml:space="preserve"> исполнении (частично имеющих централизованное отопление).</w:t>
      </w:r>
    </w:p>
    <w:p w:rsidR="00EB7040" w:rsidRPr="00EB7040" w:rsidRDefault="00EB7040" w:rsidP="00EB7040">
      <w:pPr>
        <w:spacing w:line="259" w:lineRule="auto"/>
        <w:ind w:firstLine="567"/>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Жилищно-коммунальное хозяйство Азейского сельского поселения представлено:</w:t>
      </w:r>
    </w:p>
    <w:p w:rsidR="00EB7040" w:rsidRPr="00EB7040" w:rsidRDefault="00EB7040" w:rsidP="00EB7040">
      <w:pPr>
        <w:numPr>
          <w:ilvl w:val="0"/>
          <w:numId w:val="3"/>
        </w:numPr>
        <w:autoSpaceDE w:val="0"/>
        <w:autoSpaceDN w:val="0"/>
        <w:adjustRightInd w:val="0"/>
        <w:spacing w:after="160" w:line="259" w:lineRule="auto"/>
        <w:contextualSpacing/>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 xml:space="preserve">котельная КМТ-1,25 (мощность 4 Гкал/ч., площадь 96,1 кв.м., два водогрейных котла, отапливается твердым топливом – бурый уголь, ввод в эксплуатацию - 2004 г.); </w:t>
      </w:r>
    </w:p>
    <w:p w:rsidR="00EB7040" w:rsidRPr="00EB7040" w:rsidRDefault="00EB7040" w:rsidP="00EB7040">
      <w:pPr>
        <w:numPr>
          <w:ilvl w:val="0"/>
          <w:numId w:val="3"/>
        </w:numPr>
        <w:autoSpaceDE w:val="0"/>
        <w:autoSpaceDN w:val="0"/>
        <w:adjustRightInd w:val="0"/>
        <w:spacing w:after="160" w:line="259" w:lineRule="auto"/>
        <w:contextualSpacing/>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 xml:space="preserve">водозабор (машинное отделение, лаборатория, водонапорная башня, резервуар </w:t>
      </w:r>
      <w:proofErr w:type="spellStart"/>
      <w:r w:rsidRPr="00EB7040">
        <w:rPr>
          <w:rFonts w:ascii="Times New Roman" w:eastAsia="Times New Roman" w:hAnsi="Times New Roman" w:cs="Times New Roman"/>
          <w:color w:val="000000"/>
          <w:sz w:val="26"/>
          <w:szCs w:val="26"/>
          <w:lang w:eastAsia="ru-RU"/>
        </w:rPr>
        <w:t>водообеспечения</w:t>
      </w:r>
      <w:proofErr w:type="spellEnd"/>
      <w:r w:rsidRPr="00EB7040">
        <w:rPr>
          <w:rFonts w:ascii="Times New Roman" w:eastAsia="Times New Roman" w:hAnsi="Times New Roman" w:cs="Times New Roman"/>
          <w:color w:val="000000"/>
          <w:sz w:val="26"/>
          <w:szCs w:val="26"/>
          <w:lang w:eastAsia="ru-RU"/>
        </w:rPr>
        <w:t xml:space="preserve">); </w:t>
      </w:r>
    </w:p>
    <w:p w:rsidR="00EB7040" w:rsidRPr="00EB7040" w:rsidRDefault="00EB7040" w:rsidP="00EB7040">
      <w:pPr>
        <w:numPr>
          <w:ilvl w:val="0"/>
          <w:numId w:val="3"/>
        </w:numPr>
        <w:autoSpaceDE w:val="0"/>
        <w:autoSpaceDN w:val="0"/>
        <w:adjustRightInd w:val="0"/>
        <w:spacing w:after="160" w:line="259" w:lineRule="auto"/>
        <w:contextualSpacing/>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 xml:space="preserve">канализационная-насосная станция (канализационные стоки от благоустроенного жилого фонда через канализационно-насосную станцию поступают в очистные сооружения производственного участка «Азейский» филиала «Разрез «Тулунуголь» ООО «Компания «Востсибуголь»); </w:t>
      </w:r>
    </w:p>
    <w:p w:rsidR="00EB7040" w:rsidRPr="00EB7040" w:rsidRDefault="00EB7040" w:rsidP="00EB7040">
      <w:pPr>
        <w:numPr>
          <w:ilvl w:val="0"/>
          <w:numId w:val="3"/>
        </w:numPr>
        <w:autoSpaceDE w:val="0"/>
        <w:autoSpaceDN w:val="0"/>
        <w:adjustRightInd w:val="0"/>
        <w:spacing w:after="160" w:line="259" w:lineRule="auto"/>
        <w:contextualSpacing/>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 xml:space="preserve">сети (водоотведение, теплоснабжение, водоснабжение); </w:t>
      </w:r>
    </w:p>
    <w:p w:rsidR="00EB7040" w:rsidRPr="00EB7040" w:rsidRDefault="00EB7040" w:rsidP="00EB7040">
      <w:pPr>
        <w:numPr>
          <w:ilvl w:val="0"/>
          <w:numId w:val="3"/>
        </w:numPr>
        <w:autoSpaceDE w:val="0"/>
        <w:autoSpaceDN w:val="0"/>
        <w:adjustRightInd w:val="0"/>
        <w:spacing w:after="160" w:line="259" w:lineRule="auto"/>
        <w:contextualSpacing/>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водоразборные колонки, которые являются частью водопроводных сетей, расположенные по адресу:</w:t>
      </w:r>
    </w:p>
    <w:p w:rsidR="00EB7040" w:rsidRPr="00EB7040" w:rsidRDefault="00EB7040" w:rsidP="00EB7040">
      <w:pPr>
        <w:autoSpaceDE w:val="0"/>
        <w:autoSpaceDN w:val="0"/>
        <w:adjustRightInd w:val="0"/>
        <w:ind w:firstLine="709"/>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с. Азей, ул. Привокзальная (2 объекта)</w:t>
      </w:r>
    </w:p>
    <w:p w:rsidR="00EB7040" w:rsidRPr="00EB7040" w:rsidRDefault="00EB7040" w:rsidP="00EB7040">
      <w:pPr>
        <w:autoSpaceDE w:val="0"/>
        <w:autoSpaceDN w:val="0"/>
        <w:adjustRightInd w:val="0"/>
        <w:ind w:firstLine="709"/>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lastRenderedPageBreak/>
        <w:t xml:space="preserve">- с. Азей, ул. Центральная (1 объект) </w:t>
      </w:r>
    </w:p>
    <w:p w:rsidR="00EB7040" w:rsidRPr="00EB7040" w:rsidRDefault="00EB7040" w:rsidP="00EB7040">
      <w:pPr>
        <w:autoSpaceDE w:val="0"/>
        <w:autoSpaceDN w:val="0"/>
        <w:adjustRightInd w:val="0"/>
        <w:ind w:firstLine="709"/>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xml:space="preserve">- с. Азей, ул. </w:t>
      </w:r>
      <w:proofErr w:type="gramStart"/>
      <w:r w:rsidRPr="00EB7040">
        <w:rPr>
          <w:rFonts w:ascii="Times New Roman" w:eastAsia="Calibri" w:hAnsi="Times New Roman" w:cs="Times New Roman"/>
          <w:color w:val="000000"/>
          <w:sz w:val="26"/>
          <w:szCs w:val="26"/>
        </w:rPr>
        <w:t>Российская  (</w:t>
      </w:r>
      <w:proofErr w:type="gramEnd"/>
      <w:r w:rsidRPr="00EB7040">
        <w:rPr>
          <w:rFonts w:ascii="Times New Roman" w:eastAsia="Calibri" w:hAnsi="Times New Roman" w:cs="Times New Roman"/>
          <w:color w:val="000000"/>
          <w:sz w:val="26"/>
          <w:szCs w:val="26"/>
        </w:rPr>
        <w:t xml:space="preserve">1 объект); </w:t>
      </w:r>
    </w:p>
    <w:p w:rsidR="00EB7040" w:rsidRPr="00EB7040" w:rsidRDefault="00EB7040" w:rsidP="00EB7040">
      <w:pPr>
        <w:numPr>
          <w:ilvl w:val="0"/>
          <w:numId w:val="4"/>
        </w:numPr>
        <w:autoSpaceDE w:val="0"/>
        <w:autoSpaceDN w:val="0"/>
        <w:adjustRightInd w:val="0"/>
        <w:spacing w:after="160" w:line="259" w:lineRule="auto"/>
        <w:ind w:left="709"/>
        <w:contextualSpacing/>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водонапорная башня, расположенная по адресу:</w:t>
      </w:r>
    </w:p>
    <w:p w:rsidR="00EB7040" w:rsidRPr="00EB7040" w:rsidRDefault="00EB7040" w:rsidP="00EB7040">
      <w:pPr>
        <w:autoSpaceDE w:val="0"/>
        <w:autoSpaceDN w:val="0"/>
        <w:adjustRightInd w:val="0"/>
        <w:ind w:firstLine="709"/>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с. Азей, ул. Подгорная (1 объект);</w:t>
      </w:r>
    </w:p>
    <w:p w:rsidR="00EB7040" w:rsidRPr="00EB7040" w:rsidRDefault="00EB7040" w:rsidP="00EB7040">
      <w:pPr>
        <w:tabs>
          <w:tab w:val="left" w:pos="900"/>
        </w:tabs>
        <w:ind w:firstLine="709"/>
        <w:jc w:val="both"/>
        <w:rPr>
          <w:rFonts w:ascii="Times New Roman" w:eastAsia="Times New Roman" w:hAnsi="Times New Roman" w:cs="Times New Roman"/>
          <w:color w:val="000000"/>
          <w:sz w:val="26"/>
          <w:szCs w:val="26"/>
          <w:lang w:eastAsia="zh-CN"/>
        </w:rPr>
      </w:pPr>
      <w:r w:rsidRPr="00EB7040">
        <w:rPr>
          <w:rFonts w:ascii="Times New Roman" w:eastAsia="Calibri" w:hAnsi="Times New Roman" w:cs="Times New Roman"/>
          <w:color w:val="000000"/>
          <w:sz w:val="26"/>
          <w:szCs w:val="26"/>
        </w:rPr>
        <w:t xml:space="preserve">Коммунальные услуги (водоотведение, холодное и горячее водоснабжение, теплоснабжение) на территории сельского поселения предоставляет МУСХП «Центральное». Данное предприятие обслуживает 1 котельную, работающую на твердом топливе (уголь), водозабор. </w:t>
      </w:r>
      <w:r w:rsidRPr="00EB7040">
        <w:rPr>
          <w:rFonts w:ascii="Times New Roman" w:eastAsia="Times New Roman" w:hAnsi="Times New Roman" w:cs="Times New Roman"/>
          <w:color w:val="000000"/>
          <w:sz w:val="26"/>
          <w:szCs w:val="26"/>
          <w:lang w:eastAsia="zh-CN"/>
        </w:rPr>
        <w:t>За 2022 год данным предприятием выработано ГВС для с.Азей (Азейское с/п), в объеме 3004,12м</w:t>
      </w:r>
      <w:r w:rsidRPr="00EB7040">
        <w:rPr>
          <w:rFonts w:ascii="Times New Roman" w:eastAsia="Times New Roman" w:hAnsi="Times New Roman" w:cs="Times New Roman"/>
          <w:color w:val="000000"/>
          <w:sz w:val="26"/>
          <w:szCs w:val="26"/>
          <w:vertAlign w:val="superscript"/>
          <w:lang w:eastAsia="zh-CN"/>
        </w:rPr>
        <w:t>3</w:t>
      </w:r>
      <w:r w:rsidRPr="00EB7040">
        <w:rPr>
          <w:rFonts w:ascii="Times New Roman" w:eastAsia="Times New Roman" w:hAnsi="Times New Roman" w:cs="Times New Roman"/>
          <w:color w:val="000000"/>
          <w:sz w:val="26"/>
          <w:szCs w:val="26"/>
          <w:lang w:eastAsia="zh-CN"/>
        </w:rPr>
        <w:t>., ХВС – 8773,97 м</w:t>
      </w:r>
      <w:r w:rsidRPr="00EB7040">
        <w:rPr>
          <w:rFonts w:ascii="Times New Roman" w:eastAsia="Times New Roman" w:hAnsi="Times New Roman" w:cs="Times New Roman"/>
          <w:color w:val="000000"/>
          <w:sz w:val="26"/>
          <w:szCs w:val="26"/>
          <w:vertAlign w:val="superscript"/>
          <w:lang w:eastAsia="zh-CN"/>
        </w:rPr>
        <w:t>3</w:t>
      </w:r>
      <w:r w:rsidRPr="00EB7040">
        <w:rPr>
          <w:rFonts w:ascii="Times New Roman" w:eastAsia="Times New Roman" w:hAnsi="Times New Roman" w:cs="Times New Roman"/>
          <w:color w:val="000000"/>
          <w:sz w:val="26"/>
          <w:szCs w:val="26"/>
          <w:lang w:eastAsia="zh-CN"/>
        </w:rPr>
        <w:t>, объем водоотведения 13577,34 м.</w:t>
      </w:r>
      <w:r w:rsidRPr="00EB7040">
        <w:rPr>
          <w:rFonts w:ascii="Times New Roman" w:eastAsia="Times New Roman" w:hAnsi="Times New Roman" w:cs="Times New Roman"/>
          <w:color w:val="000000"/>
          <w:sz w:val="26"/>
          <w:szCs w:val="26"/>
          <w:vertAlign w:val="superscript"/>
          <w:lang w:eastAsia="zh-CN"/>
        </w:rPr>
        <w:t>3</w:t>
      </w:r>
      <w:r w:rsidRPr="00EB7040">
        <w:rPr>
          <w:rFonts w:ascii="Times New Roman" w:eastAsia="Times New Roman" w:hAnsi="Times New Roman" w:cs="Times New Roman"/>
          <w:color w:val="000000"/>
          <w:sz w:val="26"/>
          <w:szCs w:val="26"/>
          <w:lang w:eastAsia="zh-CN"/>
        </w:rPr>
        <w:t xml:space="preserve">, отопление – 2753,77 тыс. Гкал.  </w:t>
      </w:r>
    </w:p>
    <w:p w:rsidR="00EB7040" w:rsidRPr="00EB7040" w:rsidRDefault="00EB7040" w:rsidP="00EB7040">
      <w:pPr>
        <w:tabs>
          <w:tab w:val="left" w:pos="900"/>
        </w:tabs>
        <w:ind w:firstLine="709"/>
        <w:jc w:val="both"/>
        <w:rPr>
          <w:rFonts w:ascii="Times New Roman" w:eastAsia="Times New Roman" w:hAnsi="Times New Roman" w:cs="Times New Roman"/>
          <w:color w:val="000000"/>
          <w:sz w:val="26"/>
          <w:szCs w:val="26"/>
          <w:lang w:eastAsia="zh-CN"/>
        </w:rPr>
      </w:pPr>
      <w:r w:rsidRPr="00EB7040">
        <w:rPr>
          <w:rFonts w:ascii="Times New Roman" w:eastAsia="Calibri" w:hAnsi="Times New Roman" w:cs="Times New Roman"/>
          <w:color w:val="000000"/>
          <w:sz w:val="26"/>
          <w:szCs w:val="26"/>
        </w:rPr>
        <w:t>По сведениям предприятий, среднесписочная численность работников предприятия ЖКХ на территории Азейского сельского поселения по состоянию на 01.01.2024 г. составляет 12 чел., уменьшилась на 1 чел. в сравнении с прошлым годом (на 01.01.2023 г. - 13 чел.). Среднемесячная заработная плата увеличилась на 24,6 % и составила – 33190,49 руб. (в 2022 г. – 25046,0 руб.).</w:t>
      </w:r>
    </w:p>
    <w:p w:rsidR="00EB7040" w:rsidRPr="00EB7040" w:rsidRDefault="00EB7040" w:rsidP="00EB7040">
      <w:pPr>
        <w:tabs>
          <w:tab w:val="left" w:pos="900"/>
        </w:tabs>
        <w:ind w:firstLine="709"/>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xml:space="preserve">Выручка от реализации товаров (работ, услуг) составила 8,0 млн. руб. (в 2022 году – 7,2 млн. руб.), выросла в сравнении с предыдущим годом на 0,8 млн. руб. </w:t>
      </w:r>
      <w:r w:rsidRPr="00EB7040">
        <w:rPr>
          <w:rFonts w:ascii="Times New Roman" w:eastAsia="Times New Roman" w:hAnsi="Times New Roman" w:cs="Times New Roman"/>
          <w:color w:val="000000"/>
          <w:sz w:val="26"/>
          <w:szCs w:val="26"/>
          <w:lang w:eastAsia="ru-RU"/>
        </w:rPr>
        <w:t>Задолженность населения по оплате за коммунальные услуги перед предприятием МУСХП «Центральное» за 2023 год составляет 4,4 млн. руб. (в 2022 г. – 3,9 млн. руб.)</w:t>
      </w:r>
    </w:p>
    <w:p w:rsidR="00EB7040" w:rsidRPr="00EB7040" w:rsidRDefault="00EB7040" w:rsidP="00EB7040">
      <w:pPr>
        <w:ind w:firstLine="709"/>
        <w:jc w:val="both"/>
        <w:rPr>
          <w:rFonts w:ascii="Times New Roman" w:eastAsia="Calibri" w:hAnsi="Times New Roman" w:cs="Times New Roman"/>
          <w:color w:val="000000"/>
          <w:sz w:val="26"/>
          <w:szCs w:val="26"/>
        </w:rPr>
      </w:pPr>
      <w:r w:rsidRPr="00EB7040">
        <w:rPr>
          <w:rFonts w:ascii="Times New Roman" w:eastAsia="Times New Roman" w:hAnsi="Times New Roman" w:cs="Times New Roman"/>
          <w:color w:val="000000"/>
          <w:sz w:val="26"/>
          <w:szCs w:val="26"/>
          <w:lang w:eastAsia="ru-RU"/>
        </w:rPr>
        <w:t>По оценке 2023 года и в перспективе на 2024-2026 гг. прогнозируется что о</w:t>
      </w:r>
      <w:r w:rsidRPr="00EB7040">
        <w:rPr>
          <w:rFonts w:ascii="Times New Roman" w:eastAsia="Calibri" w:hAnsi="Times New Roman" w:cs="Times New Roman"/>
          <w:color w:val="000000"/>
          <w:sz w:val="26"/>
          <w:szCs w:val="26"/>
        </w:rPr>
        <w:t>бъем показателей останется на уровне 2022 года. Ожидается повышение тарифов на коммунальные услуги в связи с законодательством Российской Федерации.</w:t>
      </w:r>
    </w:p>
    <w:p w:rsidR="00EB7040" w:rsidRPr="00EB7040" w:rsidRDefault="00EB7040" w:rsidP="00EB7040">
      <w:pPr>
        <w:widowControl w:val="0"/>
        <w:suppressAutoHyphens/>
        <w:ind w:firstLine="708"/>
        <w:contextualSpacing/>
        <w:jc w:val="center"/>
        <w:rPr>
          <w:rFonts w:ascii="Times New Roman" w:eastAsia="Calibri" w:hAnsi="Times New Roman" w:cs="Times New Roman"/>
          <w:b/>
          <w:i/>
          <w:color w:val="000000"/>
          <w:sz w:val="28"/>
          <w:szCs w:val="28"/>
        </w:rPr>
      </w:pPr>
    </w:p>
    <w:p w:rsidR="00EB7040" w:rsidRPr="00EB7040" w:rsidRDefault="00EB7040" w:rsidP="00EB7040">
      <w:pPr>
        <w:widowControl w:val="0"/>
        <w:suppressAutoHyphens/>
        <w:ind w:firstLine="708"/>
        <w:contextualSpacing/>
        <w:jc w:val="center"/>
        <w:rPr>
          <w:rFonts w:ascii="Times New Roman" w:eastAsia="Calibri" w:hAnsi="Times New Roman" w:cs="Times New Roman"/>
          <w:b/>
          <w:i/>
          <w:color w:val="000000"/>
          <w:sz w:val="28"/>
          <w:szCs w:val="28"/>
        </w:rPr>
      </w:pPr>
      <w:r w:rsidRPr="00EB7040">
        <w:rPr>
          <w:rFonts w:ascii="Times New Roman" w:eastAsia="Calibri" w:hAnsi="Times New Roman" w:cs="Times New Roman"/>
          <w:b/>
          <w:i/>
          <w:color w:val="000000"/>
          <w:sz w:val="28"/>
          <w:szCs w:val="28"/>
        </w:rPr>
        <w:t>5. Образование</w:t>
      </w:r>
    </w:p>
    <w:p w:rsidR="00EB7040" w:rsidRPr="00EB7040" w:rsidRDefault="00EB7040" w:rsidP="00EB7040">
      <w:pPr>
        <w:widowControl w:val="0"/>
        <w:suppressAutoHyphens/>
        <w:ind w:firstLine="708"/>
        <w:contextualSpacing/>
        <w:jc w:val="center"/>
        <w:rPr>
          <w:rFonts w:ascii="Times New Roman" w:eastAsia="Calibri" w:hAnsi="Times New Roman" w:cs="Times New Roman"/>
          <w:b/>
          <w:i/>
          <w:color w:val="000000"/>
          <w:sz w:val="28"/>
          <w:szCs w:val="28"/>
        </w:rPr>
      </w:pPr>
    </w:p>
    <w:p w:rsidR="00EB7040" w:rsidRPr="00EB7040" w:rsidRDefault="00EB7040" w:rsidP="00EB7040">
      <w:pPr>
        <w:ind w:firstLine="567"/>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xml:space="preserve">На территории Азейского сельского поселения действует одна школа - МОУ «Азейская СОШ» в с. Азей общей площадью – 988,7 кв. м. Школа имеет лицензии на право ведения образовательной деятельности по основным общеобразовательным программам начального общего, основного общего и среднего общего образования, свидетельство об аккредитации образовательной деятельности, санитарно-эпидемиологическое заключение о соответствии государственным санитарно-эпидемиологическим правилам и нормативам. </w:t>
      </w:r>
      <w:r w:rsidRPr="00EB7040">
        <w:rPr>
          <w:rFonts w:ascii="Times New Roman" w:eastAsia="Calibri" w:hAnsi="Times New Roman" w:cs="Times New Roman"/>
          <w:color w:val="000000"/>
          <w:sz w:val="26"/>
          <w:szCs w:val="26"/>
          <w:lang w:eastAsia="ar-SA"/>
        </w:rPr>
        <w:t xml:space="preserve">В учреждении школы созданы необходимые условия для обучения и воспитания детей. Ежегодно, совместно с родителями, проводится косметический ремонт в классах школы. На постоянном контроле соблюдение теплового, светового режима и выполнение других санитарно-гигиенических норм. </w:t>
      </w:r>
      <w:r w:rsidRPr="00EB7040">
        <w:rPr>
          <w:rFonts w:ascii="Times New Roman" w:eastAsia="Calibri" w:hAnsi="Times New Roman" w:cs="Times New Roman"/>
          <w:color w:val="000000"/>
          <w:sz w:val="26"/>
          <w:szCs w:val="26"/>
        </w:rPr>
        <w:t>Созданы условия для организации горячего питания обучающихся, в том числе для льготной категории обучающихся</w:t>
      </w:r>
      <w:r w:rsidRPr="00EB7040">
        <w:rPr>
          <w:rFonts w:ascii="Times New Roman" w:eastAsia="Calibri" w:hAnsi="Times New Roman" w:cs="Times New Roman"/>
          <w:color w:val="000000"/>
          <w:sz w:val="26"/>
          <w:szCs w:val="26"/>
          <w:lang w:eastAsia="ar-SA"/>
        </w:rPr>
        <w:t xml:space="preserve">. </w:t>
      </w:r>
      <w:r w:rsidRPr="00EB7040">
        <w:rPr>
          <w:rFonts w:ascii="Times New Roman" w:eastAsia="Calibri" w:hAnsi="Times New Roman" w:cs="Times New Roman"/>
          <w:color w:val="000000"/>
          <w:sz w:val="26"/>
          <w:szCs w:val="26"/>
        </w:rPr>
        <w:t xml:space="preserve">В настоящее время все дети школьного возраста поселения полностью охвачены учебным процессом. Организована перевозка обучающихся к месту обучения и обратно из населенного пункта д.Нюра для 3 обучающихся. Автомобильный парк образовательного учреждений составляет 1 единица техники. В МОУ «Азейская СОШ» обучается 79 чел. (В 2022 году – 80 чел.). Дети с ограниченными возможностями здоровья, и дети инвалиды отсутствуют.   </w:t>
      </w:r>
    </w:p>
    <w:p w:rsidR="00EB7040" w:rsidRPr="00EB7040" w:rsidRDefault="00EB7040" w:rsidP="00EB7040">
      <w:pPr>
        <w:ind w:firstLine="567"/>
        <w:jc w:val="both"/>
        <w:rPr>
          <w:rFonts w:ascii="Times New Roman" w:eastAsia="Calibri" w:hAnsi="Times New Roman" w:cs="Times New Roman"/>
          <w:color w:val="000000"/>
          <w:sz w:val="26"/>
          <w:szCs w:val="26"/>
        </w:rPr>
      </w:pPr>
      <w:r w:rsidRPr="00EB7040">
        <w:rPr>
          <w:rFonts w:ascii="Times New Roman" w:eastAsia="Calibri" w:hAnsi="Times New Roman" w:cs="Times New Roman"/>
          <w:bCs/>
          <w:color w:val="000000"/>
          <w:sz w:val="26"/>
          <w:szCs w:val="26"/>
        </w:rPr>
        <w:t xml:space="preserve">Продолжает свою деятельность отделение изобразительного искусства от МКОУ ДО «Детская школа искусств» </w:t>
      </w:r>
      <w:proofErr w:type="spellStart"/>
      <w:r w:rsidRPr="00EB7040">
        <w:rPr>
          <w:rFonts w:ascii="Times New Roman" w:eastAsia="Calibri" w:hAnsi="Times New Roman" w:cs="Times New Roman"/>
          <w:bCs/>
          <w:color w:val="000000"/>
          <w:sz w:val="26"/>
          <w:szCs w:val="26"/>
        </w:rPr>
        <w:t>с.Шерагул</w:t>
      </w:r>
      <w:proofErr w:type="spellEnd"/>
      <w:r w:rsidRPr="00EB7040">
        <w:rPr>
          <w:rFonts w:ascii="Times New Roman" w:eastAsia="Calibri" w:hAnsi="Times New Roman" w:cs="Times New Roman"/>
          <w:bCs/>
          <w:color w:val="000000"/>
          <w:sz w:val="26"/>
          <w:szCs w:val="26"/>
        </w:rPr>
        <w:t xml:space="preserve"> (специализация – батик), где обучаются 6 учеников.</w:t>
      </w:r>
      <w:r w:rsidRPr="00EB7040">
        <w:rPr>
          <w:rFonts w:ascii="Times New Roman" w:eastAsia="Calibri" w:hAnsi="Times New Roman" w:cs="Times New Roman"/>
          <w:color w:val="000000"/>
          <w:sz w:val="26"/>
          <w:szCs w:val="26"/>
        </w:rPr>
        <w:t xml:space="preserve"> </w:t>
      </w:r>
    </w:p>
    <w:p w:rsidR="00EB7040" w:rsidRPr="00EB7040" w:rsidRDefault="00EB7040" w:rsidP="00EB7040">
      <w:pPr>
        <w:ind w:firstLine="567"/>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xml:space="preserve">Медицинское обслуживание детей в школе осуществляет медицинский работник ФАПа с.Азей в соответствии с договором на оказание медицинской помощи обучающимся, воспитанникам образовательных учреждений с областным </w:t>
      </w:r>
      <w:r w:rsidRPr="00EB7040">
        <w:rPr>
          <w:rFonts w:ascii="Times New Roman" w:eastAsia="Calibri" w:hAnsi="Times New Roman" w:cs="Times New Roman"/>
          <w:color w:val="000000"/>
          <w:sz w:val="26"/>
          <w:szCs w:val="26"/>
        </w:rPr>
        <w:lastRenderedPageBreak/>
        <w:t xml:space="preserve">государственным бюджетным учреждением здравоохранения «Тулунская городская больница». </w:t>
      </w:r>
    </w:p>
    <w:p w:rsidR="00EB7040" w:rsidRPr="00EB7040" w:rsidRDefault="00EB7040" w:rsidP="00EB7040">
      <w:pPr>
        <w:overflowPunct w:val="0"/>
        <w:autoSpaceDE w:val="0"/>
        <w:autoSpaceDN w:val="0"/>
        <w:adjustRightInd w:val="0"/>
        <w:ind w:firstLine="709"/>
        <w:jc w:val="both"/>
        <w:outlineLvl w:val="1"/>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xml:space="preserve"> Количество педагогических работников составляет 17 человек, </w:t>
      </w:r>
      <w:r w:rsidRPr="00EB7040">
        <w:rPr>
          <w:rFonts w:ascii="Times New Roman" w:eastAsia="Calibri" w:hAnsi="Times New Roman" w:cs="Times New Roman"/>
          <w:b/>
          <w:bCs/>
          <w:color w:val="000000"/>
          <w:sz w:val="26"/>
          <w:szCs w:val="26"/>
          <w:shd w:val="clear" w:color="auto" w:fill="FFFFFF"/>
        </w:rPr>
        <w:t>укомплектованность кадрами - 100 % (вакансий нет)</w:t>
      </w:r>
      <w:r w:rsidRPr="00EB7040">
        <w:rPr>
          <w:rFonts w:ascii="Times New Roman" w:eastAsia="Calibri" w:hAnsi="Times New Roman" w:cs="Times New Roman"/>
          <w:color w:val="000000"/>
          <w:sz w:val="26"/>
          <w:szCs w:val="26"/>
        </w:rPr>
        <w:t xml:space="preserve">. Педагогическая нагрузка учителей высокая. Увеличивается средний возраст педагогических работников, отмечается низкий приток молодых специалистов. </w:t>
      </w:r>
    </w:p>
    <w:p w:rsidR="00EB7040" w:rsidRPr="00EB7040" w:rsidRDefault="00EB7040" w:rsidP="00EB7040">
      <w:pPr>
        <w:ind w:firstLine="709"/>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xml:space="preserve">На территории Азейского сельского поселения отсутствует здание детского сада. В состав МОУ «Азейская СОШ» входит группа дошкольного образования общеразвивающей направленности на 20 мест, которую посещают дети от 3-х до 6-ти лет. </w:t>
      </w:r>
    </w:p>
    <w:p w:rsidR="00EB7040" w:rsidRPr="00EB7040" w:rsidRDefault="00EB7040" w:rsidP="00EB7040">
      <w:pPr>
        <w:ind w:firstLine="709"/>
        <w:jc w:val="both"/>
        <w:rPr>
          <w:rFonts w:ascii="Times New Roman" w:eastAsia="Calibri" w:hAnsi="Times New Roman" w:cs="Times New Roman"/>
          <w:color w:val="000000"/>
          <w:sz w:val="26"/>
          <w:szCs w:val="26"/>
        </w:rPr>
      </w:pPr>
      <w:r w:rsidRPr="00EB7040">
        <w:rPr>
          <w:rFonts w:ascii="Times New Roman" w:eastAsia="Times New Roman" w:hAnsi="Times New Roman" w:cs="Times New Roman"/>
          <w:color w:val="000000"/>
          <w:sz w:val="26"/>
          <w:szCs w:val="26"/>
          <w:lang w:eastAsia="ru-RU"/>
        </w:rPr>
        <w:t>По оценке 2024 года и в перспективе на 2025-2027 гг. на территории Азейского сельского поселения не планируется с</w:t>
      </w:r>
      <w:r w:rsidRPr="00EB7040">
        <w:rPr>
          <w:rFonts w:ascii="Times New Roman" w:eastAsia="Calibri" w:hAnsi="Times New Roman" w:cs="Times New Roman"/>
          <w:color w:val="000000"/>
          <w:sz w:val="26"/>
          <w:szCs w:val="26"/>
        </w:rPr>
        <w:t>троительства детского сада и школы, в связи с отсутствием необходимости.</w:t>
      </w:r>
    </w:p>
    <w:p w:rsidR="00EB7040" w:rsidRPr="00EB7040" w:rsidRDefault="00EB7040" w:rsidP="00EB7040">
      <w:pPr>
        <w:tabs>
          <w:tab w:val="left" w:pos="900"/>
        </w:tabs>
        <w:ind w:firstLine="709"/>
        <w:jc w:val="center"/>
        <w:rPr>
          <w:rFonts w:ascii="Times New Roman" w:eastAsia="Calibri" w:hAnsi="Times New Roman" w:cs="Times New Roman"/>
          <w:b/>
          <w:i/>
          <w:color w:val="000000"/>
          <w:sz w:val="28"/>
          <w:szCs w:val="28"/>
        </w:rPr>
      </w:pPr>
    </w:p>
    <w:p w:rsidR="00EB7040" w:rsidRPr="00EB7040" w:rsidRDefault="00EB7040" w:rsidP="00EB7040">
      <w:pPr>
        <w:tabs>
          <w:tab w:val="left" w:pos="900"/>
        </w:tabs>
        <w:ind w:firstLine="709"/>
        <w:jc w:val="center"/>
        <w:rPr>
          <w:rFonts w:ascii="Times New Roman" w:eastAsia="Calibri" w:hAnsi="Times New Roman" w:cs="Times New Roman"/>
          <w:b/>
          <w:i/>
          <w:color w:val="000000"/>
          <w:sz w:val="28"/>
          <w:szCs w:val="28"/>
        </w:rPr>
      </w:pPr>
      <w:r w:rsidRPr="00EB7040">
        <w:rPr>
          <w:rFonts w:ascii="Times New Roman" w:eastAsia="Calibri" w:hAnsi="Times New Roman" w:cs="Times New Roman"/>
          <w:b/>
          <w:i/>
          <w:color w:val="000000"/>
          <w:sz w:val="28"/>
          <w:szCs w:val="28"/>
        </w:rPr>
        <w:t>6. Культура и спорт</w:t>
      </w:r>
    </w:p>
    <w:p w:rsidR="00EB7040" w:rsidRPr="00EB7040" w:rsidRDefault="00EB7040" w:rsidP="00EB7040">
      <w:pPr>
        <w:widowControl w:val="0"/>
        <w:tabs>
          <w:tab w:val="left" w:pos="993"/>
        </w:tabs>
        <w:spacing w:before="240" w:after="160"/>
        <w:ind w:firstLine="709"/>
        <w:jc w:val="both"/>
        <w:rPr>
          <w:rFonts w:ascii="Times New Roman" w:eastAsia="Calibri" w:hAnsi="Times New Roman" w:cs="Times New Roman"/>
          <w:color w:val="000000"/>
          <w:spacing w:val="-4"/>
          <w:sz w:val="26"/>
          <w:szCs w:val="26"/>
        </w:rPr>
      </w:pPr>
      <w:r w:rsidRPr="00EB7040">
        <w:rPr>
          <w:rFonts w:ascii="Times New Roman" w:eastAsia="Calibri" w:hAnsi="Times New Roman" w:cs="Times New Roman"/>
          <w:color w:val="000000"/>
          <w:sz w:val="26"/>
          <w:szCs w:val="26"/>
        </w:rPr>
        <w:t xml:space="preserve">       Сеть культурно-досуговых учреждений поселения представлена одним муниципальным казённым учреждением культуры «Культурно-досуговый центр с.Азей» вместимостью 250 человек, общей площадью 415 кв.м., в структуру которого входит одна библиотека. </w:t>
      </w:r>
      <w:r w:rsidRPr="00EB7040">
        <w:rPr>
          <w:rFonts w:ascii="Times New Roman" w:eastAsia="Calibri" w:hAnsi="Times New Roman" w:cs="Times New Roman"/>
          <w:color w:val="000000"/>
          <w:spacing w:val="-4"/>
          <w:sz w:val="26"/>
          <w:szCs w:val="26"/>
        </w:rPr>
        <w:t>На базе учреждения стабильно функционируют 15 клубных формирований различной направленности, ориентированных на разные возрастные категории населения. Из общего числа клубных формирований:</w:t>
      </w:r>
    </w:p>
    <w:p w:rsidR="00EB7040" w:rsidRPr="00EB7040" w:rsidRDefault="00EB7040" w:rsidP="00EB7040">
      <w:pPr>
        <w:widowControl w:val="0"/>
        <w:numPr>
          <w:ilvl w:val="0"/>
          <w:numId w:val="5"/>
        </w:numPr>
        <w:tabs>
          <w:tab w:val="left" w:pos="993"/>
        </w:tabs>
        <w:spacing w:after="160" w:line="259" w:lineRule="auto"/>
        <w:ind w:left="0" w:firstLine="709"/>
        <w:jc w:val="both"/>
        <w:rPr>
          <w:rFonts w:ascii="Times New Roman" w:eastAsia="Calibri" w:hAnsi="Times New Roman" w:cs="Times New Roman"/>
          <w:color w:val="000000"/>
          <w:spacing w:val="-4"/>
          <w:sz w:val="26"/>
          <w:szCs w:val="26"/>
        </w:rPr>
      </w:pPr>
      <w:r w:rsidRPr="00EB7040">
        <w:rPr>
          <w:rFonts w:ascii="Times New Roman" w:eastAsia="Calibri" w:hAnsi="Times New Roman" w:cs="Times New Roman"/>
          <w:color w:val="000000"/>
          <w:spacing w:val="-4"/>
          <w:sz w:val="26"/>
          <w:szCs w:val="26"/>
        </w:rPr>
        <w:t>три коллектива имеют хореографическое направление деятельности (хореографический коллектив «Искорки», хореографический коллектив «Солнечные лучики», хореографический коллектив «Пламя»);</w:t>
      </w:r>
    </w:p>
    <w:p w:rsidR="00EB7040" w:rsidRPr="00EB7040" w:rsidRDefault="00EB7040" w:rsidP="00EB7040">
      <w:pPr>
        <w:widowControl w:val="0"/>
        <w:numPr>
          <w:ilvl w:val="0"/>
          <w:numId w:val="5"/>
        </w:numPr>
        <w:tabs>
          <w:tab w:val="left" w:pos="993"/>
        </w:tabs>
        <w:spacing w:after="160" w:line="259" w:lineRule="auto"/>
        <w:ind w:left="0" w:firstLine="709"/>
        <w:jc w:val="both"/>
        <w:rPr>
          <w:rFonts w:ascii="Times New Roman" w:eastAsia="Calibri" w:hAnsi="Times New Roman" w:cs="Times New Roman"/>
          <w:color w:val="000000"/>
          <w:spacing w:val="-4"/>
          <w:sz w:val="26"/>
          <w:szCs w:val="26"/>
        </w:rPr>
      </w:pPr>
      <w:r w:rsidRPr="00EB7040">
        <w:rPr>
          <w:rFonts w:ascii="Times New Roman" w:eastAsia="Calibri" w:hAnsi="Times New Roman" w:cs="Times New Roman"/>
          <w:color w:val="000000"/>
          <w:spacing w:val="-4"/>
          <w:sz w:val="26"/>
          <w:szCs w:val="26"/>
        </w:rPr>
        <w:t>три коллектива имеют вокальное направление деятельности (вокальный ансамбль «Капельки», вокальный ансамбль «Радуга», народный вокальный ансамбль «Сударушка»);</w:t>
      </w:r>
    </w:p>
    <w:p w:rsidR="00EB7040" w:rsidRPr="00EB7040" w:rsidRDefault="00EB7040" w:rsidP="00EB7040">
      <w:pPr>
        <w:widowControl w:val="0"/>
        <w:numPr>
          <w:ilvl w:val="0"/>
          <w:numId w:val="5"/>
        </w:numPr>
        <w:tabs>
          <w:tab w:val="left" w:pos="993"/>
        </w:tabs>
        <w:spacing w:after="160" w:line="259" w:lineRule="auto"/>
        <w:ind w:left="0" w:firstLine="709"/>
        <w:jc w:val="both"/>
        <w:rPr>
          <w:rFonts w:ascii="Times New Roman" w:eastAsia="Calibri" w:hAnsi="Times New Roman" w:cs="Times New Roman"/>
          <w:color w:val="000000"/>
          <w:spacing w:val="-4"/>
          <w:sz w:val="26"/>
          <w:szCs w:val="26"/>
        </w:rPr>
      </w:pPr>
      <w:r w:rsidRPr="00EB7040">
        <w:rPr>
          <w:rFonts w:ascii="Times New Roman" w:eastAsia="Calibri" w:hAnsi="Times New Roman" w:cs="Times New Roman"/>
          <w:color w:val="000000"/>
          <w:spacing w:val="-4"/>
          <w:sz w:val="26"/>
          <w:szCs w:val="26"/>
        </w:rPr>
        <w:t>два коллектива театрального жанра творчества (театральный коллектив «Калейдоскоп», театральный коллектив «Балагуры»);</w:t>
      </w:r>
    </w:p>
    <w:p w:rsidR="00EB7040" w:rsidRPr="00EB7040" w:rsidRDefault="00EB7040" w:rsidP="00EB7040">
      <w:pPr>
        <w:widowControl w:val="0"/>
        <w:numPr>
          <w:ilvl w:val="0"/>
          <w:numId w:val="5"/>
        </w:numPr>
        <w:tabs>
          <w:tab w:val="left" w:pos="993"/>
        </w:tabs>
        <w:spacing w:after="160" w:line="259" w:lineRule="auto"/>
        <w:ind w:left="0" w:firstLine="709"/>
        <w:jc w:val="both"/>
        <w:rPr>
          <w:rFonts w:ascii="Times New Roman" w:eastAsia="Calibri" w:hAnsi="Times New Roman" w:cs="Times New Roman"/>
          <w:color w:val="000000"/>
          <w:spacing w:val="-4"/>
          <w:sz w:val="26"/>
          <w:szCs w:val="26"/>
        </w:rPr>
      </w:pPr>
      <w:r w:rsidRPr="00EB7040">
        <w:rPr>
          <w:rFonts w:ascii="Times New Roman" w:eastAsia="Calibri" w:hAnsi="Times New Roman" w:cs="Times New Roman"/>
          <w:color w:val="000000"/>
          <w:spacing w:val="-4"/>
          <w:sz w:val="26"/>
          <w:szCs w:val="26"/>
        </w:rPr>
        <w:t>один кружок декоративно-прикладного искусства «Оч. Умелые ручки» для детей в возрасте от 7 до 12 лет.</w:t>
      </w:r>
    </w:p>
    <w:p w:rsidR="00EB7040" w:rsidRPr="00EB7040" w:rsidRDefault="00EB7040" w:rsidP="00EB7040">
      <w:pPr>
        <w:widowControl w:val="0"/>
        <w:tabs>
          <w:tab w:val="left" w:pos="993"/>
        </w:tabs>
        <w:ind w:firstLine="709"/>
        <w:jc w:val="both"/>
        <w:rPr>
          <w:rFonts w:ascii="Times New Roman" w:eastAsia="Calibri" w:hAnsi="Times New Roman" w:cs="Times New Roman"/>
          <w:color w:val="000000"/>
          <w:spacing w:val="-4"/>
          <w:sz w:val="26"/>
          <w:szCs w:val="26"/>
        </w:rPr>
      </w:pPr>
      <w:r w:rsidRPr="00EB7040">
        <w:rPr>
          <w:rFonts w:ascii="Times New Roman" w:eastAsia="Calibri" w:hAnsi="Times New Roman" w:cs="Times New Roman"/>
          <w:color w:val="000000"/>
          <w:spacing w:val="-4"/>
          <w:sz w:val="26"/>
          <w:szCs w:val="26"/>
        </w:rPr>
        <w:t>В МКУК «КДЦ с. Азей» осуществляют активную деятельность три любительских объединения (клуб «Золотой возраст», Детская общественная организация «Истоки», кружок «Юные книголюбы»), а также спортивные кружки «Настольные игры», «</w:t>
      </w:r>
      <w:proofErr w:type="spellStart"/>
      <w:r w:rsidRPr="00EB7040">
        <w:rPr>
          <w:rFonts w:ascii="Times New Roman" w:eastAsia="Calibri" w:hAnsi="Times New Roman" w:cs="Times New Roman"/>
          <w:color w:val="000000"/>
          <w:spacing w:val="-4"/>
          <w:sz w:val="26"/>
          <w:szCs w:val="26"/>
        </w:rPr>
        <w:t>Полиатлон</w:t>
      </w:r>
      <w:proofErr w:type="spellEnd"/>
      <w:r w:rsidRPr="00EB7040">
        <w:rPr>
          <w:rFonts w:ascii="Times New Roman" w:eastAsia="Calibri" w:hAnsi="Times New Roman" w:cs="Times New Roman"/>
          <w:color w:val="000000"/>
          <w:spacing w:val="-4"/>
          <w:sz w:val="26"/>
          <w:szCs w:val="26"/>
        </w:rPr>
        <w:t xml:space="preserve">», «Спортивные </w:t>
      </w:r>
      <w:proofErr w:type="spellStart"/>
      <w:r w:rsidRPr="00EB7040">
        <w:rPr>
          <w:rFonts w:ascii="Times New Roman" w:eastAsia="Calibri" w:hAnsi="Times New Roman" w:cs="Times New Roman"/>
          <w:color w:val="000000"/>
          <w:spacing w:val="-4"/>
          <w:sz w:val="26"/>
          <w:szCs w:val="26"/>
        </w:rPr>
        <w:t>игры</w:t>
      </w:r>
      <w:proofErr w:type="gramStart"/>
      <w:r w:rsidRPr="00EB7040">
        <w:rPr>
          <w:rFonts w:ascii="Times New Roman" w:eastAsia="Calibri" w:hAnsi="Times New Roman" w:cs="Times New Roman"/>
          <w:color w:val="000000"/>
          <w:spacing w:val="-4"/>
          <w:sz w:val="26"/>
          <w:szCs w:val="26"/>
        </w:rPr>
        <w:t>».Для</w:t>
      </w:r>
      <w:proofErr w:type="spellEnd"/>
      <w:proofErr w:type="gramEnd"/>
      <w:r w:rsidRPr="00EB7040">
        <w:rPr>
          <w:rFonts w:ascii="Times New Roman" w:eastAsia="Calibri" w:hAnsi="Times New Roman" w:cs="Times New Roman"/>
          <w:color w:val="000000"/>
          <w:spacing w:val="-4"/>
          <w:sz w:val="26"/>
          <w:szCs w:val="26"/>
        </w:rPr>
        <w:t xml:space="preserve"> детей до 14 лет организована работа 11 клубных формирований, число участников в них – 121 человек. </w:t>
      </w:r>
    </w:p>
    <w:p w:rsidR="00EB7040" w:rsidRPr="00EB7040" w:rsidRDefault="00EB7040" w:rsidP="00EB7040">
      <w:pPr>
        <w:spacing w:after="160" w:line="259" w:lineRule="auto"/>
        <w:ind w:firstLine="709"/>
        <w:contextualSpacing/>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xml:space="preserve">В рамках Года педагога и наставника прошла творческая мастерская для людей старшей возрастной категории «В гостях у мастера». Состоялась поздравительная акция «Учитель – верный спутник детства», во время которой члены детской общественной организации «Истоки» (филиал </w:t>
      </w:r>
      <w:proofErr w:type="spellStart"/>
      <w:r w:rsidRPr="00EB7040">
        <w:rPr>
          <w:rFonts w:ascii="Times New Roman" w:eastAsia="Calibri" w:hAnsi="Times New Roman" w:cs="Times New Roman"/>
          <w:color w:val="000000"/>
          <w:sz w:val="26"/>
          <w:szCs w:val="26"/>
        </w:rPr>
        <w:t>МиДОО</w:t>
      </w:r>
      <w:proofErr w:type="spellEnd"/>
      <w:r w:rsidRPr="00EB7040">
        <w:rPr>
          <w:rFonts w:ascii="Times New Roman" w:eastAsia="Calibri" w:hAnsi="Times New Roman" w:cs="Times New Roman"/>
          <w:color w:val="000000"/>
          <w:sz w:val="26"/>
          <w:szCs w:val="26"/>
        </w:rPr>
        <w:t xml:space="preserve"> «СПЕКТР») и творческие работники учреждения культуры села Азей поздравили педагогический коллектив Азейской средней общеобразовательной школы с профессиональным праздником – Днем учителя. </w:t>
      </w:r>
    </w:p>
    <w:p w:rsidR="00EB7040" w:rsidRPr="00EB7040" w:rsidRDefault="00EB7040" w:rsidP="00EB7040">
      <w:pPr>
        <w:spacing w:after="160" w:line="259" w:lineRule="auto"/>
        <w:ind w:firstLine="709"/>
        <w:contextualSpacing/>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xml:space="preserve">80-летию разгрома советскими войсками немецко-фашистских войск в Сталинградской битве был посвящен исторический видео-час «Сталинград – 200 </w:t>
      </w:r>
      <w:r w:rsidRPr="00EB7040">
        <w:rPr>
          <w:rFonts w:ascii="Times New Roman" w:eastAsia="Calibri" w:hAnsi="Times New Roman" w:cs="Times New Roman"/>
          <w:color w:val="000000"/>
          <w:sz w:val="26"/>
          <w:szCs w:val="26"/>
        </w:rPr>
        <w:lastRenderedPageBreak/>
        <w:t>дней мужества» и информационно-просветительская программа «Приклонись сердцу и мужеству».</w:t>
      </w:r>
    </w:p>
    <w:p w:rsidR="00EB7040" w:rsidRPr="00EB7040" w:rsidRDefault="00EB7040" w:rsidP="00EB7040">
      <w:pPr>
        <w:spacing w:after="160" w:line="259" w:lineRule="auto"/>
        <w:ind w:firstLine="709"/>
        <w:contextualSpacing/>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xml:space="preserve">В рамках 200-летия со дня рождения А.Н. Островского на базе учреждения культуры была проведена тематическая викторина «Колумб Замоскворечья», литературная гостиная «А.Н. Островский – человек легенда» и литературный час к 150-летнему юбилею его книги – «Снегурочка». </w:t>
      </w:r>
    </w:p>
    <w:p w:rsidR="00EB7040" w:rsidRPr="00EB7040" w:rsidRDefault="00EB7040" w:rsidP="00EB7040">
      <w:pPr>
        <w:spacing w:after="160" w:line="259" w:lineRule="auto"/>
        <w:ind w:firstLine="709"/>
        <w:contextualSpacing/>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xml:space="preserve">В 2023 </w:t>
      </w:r>
      <w:proofErr w:type="gramStart"/>
      <w:r w:rsidRPr="00EB7040">
        <w:rPr>
          <w:rFonts w:ascii="Times New Roman" w:eastAsia="Calibri" w:hAnsi="Times New Roman" w:cs="Times New Roman"/>
          <w:color w:val="000000"/>
          <w:sz w:val="26"/>
          <w:szCs w:val="26"/>
        </w:rPr>
        <w:t>году  МКУК</w:t>
      </w:r>
      <w:proofErr w:type="gramEnd"/>
      <w:r w:rsidRPr="00EB7040">
        <w:rPr>
          <w:rFonts w:ascii="Times New Roman" w:eastAsia="Calibri" w:hAnsi="Times New Roman" w:cs="Times New Roman"/>
          <w:color w:val="000000"/>
          <w:sz w:val="26"/>
          <w:szCs w:val="26"/>
        </w:rPr>
        <w:t xml:space="preserve"> «КДЦ с. Азей» участвовал в реализации Межведомственного проекта «Культура для школьников», который реализуется совместно Министерством культуры Российской Федерации и Министерством просвещения Российской Федерации. Проект направлен на духовное, эстетическое и художественное развитие школьников, повышение культурной грамотности подрастающего поколения.  В рамках проекта были организованы и проведены 18 мероприятий, таких как «Поэтические голоса столетий» (литературная </w:t>
      </w:r>
      <w:proofErr w:type="spellStart"/>
      <w:r w:rsidRPr="00EB7040">
        <w:rPr>
          <w:rFonts w:ascii="Times New Roman" w:eastAsia="Calibri" w:hAnsi="Times New Roman" w:cs="Times New Roman"/>
          <w:color w:val="000000"/>
          <w:sz w:val="26"/>
          <w:szCs w:val="26"/>
        </w:rPr>
        <w:t>гостинная</w:t>
      </w:r>
      <w:proofErr w:type="spellEnd"/>
      <w:r w:rsidRPr="00EB7040">
        <w:rPr>
          <w:rFonts w:ascii="Times New Roman" w:eastAsia="Calibri" w:hAnsi="Times New Roman" w:cs="Times New Roman"/>
          <w:color w:val="000000"/>
          <w:sz w:val="26"/>
          <w:szCs w:val="26"/>
        </w:rPr>
        <w:t xml:space="preserve">), «На Ивана Купала» (фольклорный вечер), «Культурный марафон» (ежегодная культурно-просветительская акция), наиболее широкий отклик от участников получила </w:t>
      </w:r>
      <w:proofErr w:type="spellStart"/>
      <w:r w:rsidRPr="00EB7040">
        <w:rPr>
          <w:rFonts w:ascii="Times New Roman" w:eastAsia="Calibri" w:hAnsi="Times New Roman" w:cs="Times New Roman"/>
          <w:color w:val="000000"/>
          <w:sz w:val="26"/>
          <w:szCs w:val="26"/>
        </w:rPr>
        <w:t>квест</w:t>
      </w:r>
      <w:proofErr w:type="spellEnd"/>
      <w:r w:rsidRPr="00EB7040">
        <w:rPr>
          <w:rFonts w:ascii="Times New Roman" w:eastAsia="Calibri" w:hAnsi="Times New Roman" w:cs="Times New Roman"/>
          <w:color w:val="000000"/>
          <w:sz w:val="26"/>
          <w:szCs w:val="26"/>
        </w:rPr>
        <w:t xml:space="preserve">-игра «Юный бюрократ» и т.д.         </w:t>
      </w:r>
    </w:p>
    <w:p w:rsidR="00EB7040" w:rsidRPr="00EB7040" w:rsidRDefault="00EB7040" w:rsidP="00EB7040">
      <w:pPr>
        <w:spacing w:after="160" w:line="259" w:lineRule="auto"/>
        <w:ind w:firstLine="709"/>
        <w:contextualSpacing/>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xml:space="preserve">В 2023 году работа с детьми и подростками проводилась с упором </w:t>
      </w:r>
      <w:proofErr w:type="gramStart"/>
      <w:r w:rsidRPr="00EB7040">
        <w:rPr>
          <w:rFonts w:ascii="Times New Roman" w:eastAsia="Calibri" w:hAnsi="Times New Roman" w:cs="Times New Roman"/>
          <w:color w:val="000000"/>
          <w:sz w:val="26"/>
          <w:szCs w:val="26"/>
        </w:rPr>
        <w:t>на развитием</w:t>
      </w:r>
      <w:proofErr w:type="gramEnd"/>
      <w:r w:rsidRPr="00EB7040">
        <w:rPr>
          <w:rFonts w:ascii="Times New Roman" w:eastAsia="Calibri" w:hAnsi="Times New Roman" w:cs="Times New Roman"/>
          <w:color w:val="000000"/>
          <w:sz w:val="26"/>
          <w:szCs w:val="26"/>
        </w:rPr>
        <w:t xml:space="preserve"> творческого потенциала и способностей, привитию любви к своей Родине и гордости за свой народ. Также велась работа по пропаганде здорового образа жизни и отказу от вредных привычек. Для достижения поставленных задач работники МКУК КДЦ с. Азей использовали различные формы мероприятий: познавательные часы, различные акции, выставки, викторины, мастер-классы, экскурсии, презентации, патриотические, правовые и экологические часы и конечно же концертные программы.  В течение отчётного периода для детей и подростков проводились игровые, познавательные, развлекательные, патриотические, информационные, экологические, спортивные и иные мероприятия по основным направлениям деятельности учреждения.</w:t>
      </w:r>
    </w:p>
    <w:p w:rsidR="00EB7040" w:rsidRPr="00EB7040" w:rsidRDefault="00EB7040" w:rsidP="00EB7040">
      <w:pPr>
        <w:spacing w:after="160" w:line="259" w:lineRule="auto"/>
        <w:ind w:firstLine="709"/>
        <w:contextualSpacing/>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«Спортивные каникулы» стали традицией. Каждый год, во время зимних каникул, проводиться открытый турнир по волейболу среди жителей Азейского сельского поселения. 6 января 2023 года прошли соревнования среди представленных команд. В играх приняли участие 3 команды «Классные девчули», «Порядочные», «Академия футбола».</w:t>
      </w:r>
    </w:p>
    <w:p w:rsidR="00EB7040" w:rsidRPr="00EB7040" w:rsidRDefault="00EB7040" w:rsidP="00EB7040">
      <w:pPr>
        <w:spacing w:after="160" w:line="259" w:lineRule="auto"/>
        <w:ind w:firstLine="709"/>
        <w:contextualSpacing/>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Перед началом игры в зале было очень оживленно. Свои места занимали зрители, прибывшие команды проводили разминку, а тренер давал наставления и советы. Бурная разминка юношей и девушек показала соперникам и болельщикам, что все настроены на победу и готовы бороться за каждое очко. Много интересных моментов наблюдали болельщики во время матчей. Сильные подачи, красивые приёмы мяча, активные атакующие действия показывали девушки и парни в ходе игры. По результатам соревнований первое место уверенно заняла команда «Классные девчули», второе место «Порядочные», третье место – «Академия футбола».</w:t>
      </w:r>
    </w:p>
    <w:p w:rsidR="00EB7040" w:rsidRPr="00EB7040" w:rsidRDefault="00EB7040" w:rsidP="00EB7040">
      <w:pPr>
        <w:spacing w:after="160" w:line="259" w:lineRule="auto"/>
        <w:ind w:firstLine="709"/>
        <w:contextualSpacing/>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xml:space="preserve">В отчетном году было проведено 306 культурно-досуговых мероприятий. План мероприятий на бесплатной основе в 2023 году выполнен на 100%. Объем доходов от приносящей доход деятельности в 2023 году составил 67 тыс. руб. Число клубных формирований в 2023 году не изменилось. Численный состав участников клубных формирований остается стабильным, по сравнению с 2022 годом прирост составил (2 чел.). За счет средств проекта «Народные инициативы» </w:t>
      </w:r>
      <w:r w:rsidRPr="00EB7040">
        <w:rPr>
          <w:rFonts w:ascii="Times New Roman" w:eastAsia="Calibri" w:hAnsi="Times New Roman" w:cs="Times New Roman"/>
          <w:color w:val="000000"/>
          <w:sz w:val="26"/>
          <w:szCs w:val="26"/>
        </w:rPr>
        <w:lastRenderedPageBreak/>
        <w:t xml:space="preserve">была приобретена спортивная площадка: 371,1 </w:t>
      </w:r>
      <w:proofErr w:type="spellStart"/>
      <w:r w:rsidRPr="00EB7040">
        <w:rPr>
          <w:rFonts w:ascii="Times New Roman" w:eastAsia="Calibri" w:hAnsi="Times New Roman" w:cs="Times New Roman"/>
          <w:color w:val="000000"/>
          <w:sz w:val="26"/>
          <w:szCs w:val="26"/>
        </w:rPr>
        <w:t>тыс.руб</w:t>
      </w:r>
      <w:proofErr w:type="spellEnd"/>
      <w:r w:rsidRPr="00EB7040">
        <w:rPr>
          <w:rFonts w:ascii="Times New Roman" w:eastAsia="Calibri" w:hAnsi="Times New Roman" w:cs="Times New Roman"/>
          <w:color w:val="000000"/>
          <w:sz w:val="26"/>
          <w:szCs w:val="26"/>
        </w:rPr>
        <w:t xml:space="preserve">. Осуществлялись работы по благоустройству прилегающей территории. </w:t>
      </w:r>
    </w:p>
    <w:p w:rsidR="00EB7040" w:rsidRPr="00EB7040" w:rsidRDefault="00EB7040" w:rsidP="00EB7040">
      <w:pPr>
        <w:spacing w:after="160" w:line="259" w:lineRule="auto"/>
        <w:ind w:firstLine="709"/>
        <w:contextualSpacing/>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Подводя итоги работы учреждения за 2023 год, можно сказать, что деятельность учреждения была продуктивной. Выполнены основные плановые показатели: по количеству культурно-досуговых мероприятий на бесплатной основе, выполнен план по оказанию платных услуг.</w:t>
      </w:r>
    </w:p>
    <w:p w:rsidR="00EB7040" w:rsidRPr="00EB7040" w:rsidRDefault="00EB7040" w:rsidP="00EB7040">
      <w:pPr>
        <w:shd w:val="clear" w:color="auto" w:fill="FFFFFF"/>
        <w:tabs>
          <w:tab w:val="left" w:pos="567"/>
          <w:tab w:val="left" w:pos="1134"/>
        </w:tabs>
        <w:ind w:firstLine="709"/>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xml:space="preserve">В 2023 году произошло увеличение числа </w:t>
      </w:r>
      <w:proofErr w:type="spellStart"/>
      <w:r w:rsidRPr="00EB7040">
        <w:rPr>
          <w:rFonts w:ascii="Times New Roman" w:eastAsia="Calibri" w:hAnsi="Times New Roman" w:cs="Times New Roman"/>
          <w:color w:val="000000"/>
          <w:sz w:val="26"/>
          <w:szCs w:val="26"/>
        </w:rPr>
        <w:t>межпоселенческих</w:t>
      </w:r>
      <w:proofErr w:type="spellEnd"/>
      <w:r w:rsidRPr="00EB7040">
        <w:rPr>
          <w:rFonts w:ascii="Times New Roman" w:eastAsia="Calibri" w:hAnsi="Times New Roman" w:cs="Times New Roman"/>
          <w:color w:val="000000"/>
          <w:sz w:val="26"/>
          <w:szCs w:val="26"/>
        </w:rPr>
        <w:t xml:space="preserve"> мероприятий в сфере физической культуры и спорта, в которых приняли участие специалисты, творческие коллективы и сборные команды района: </w:t>
      </w:r>
    </w:p>
    <w:p w:rsidR="00EB7040" w:rsidRPr="00EB7040" w:rsidRDefault="00EB7040" w:rsidP="00EB7040">
      <w:pPr>
        <w:tabs>
          <w:tab w:val="left" w:pos="1440"/>
        </w:tabs>
        <w:ind w:firstLine="709"/>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соревнования по баскетболу в зачет зимних сельских игр Тулунского района;</w:t>
      </w:r>
    </w:p>
    <w:p w:rsidR="00EB7040" w:rsidRPr="00EB7040" w:rsidRDefault="00EB7040" w:rsidP="00EB7040">
      <w:pPr>
        <w:tabs>
          <w:tab w:val="left" w:pos="1440"/>
        </w:tabs>
        <w:ind w:firstLine="709"/>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соревнования по мини-футболу, баскетболу, настольному теннису, волейболу, дартсу, семейные старты в рамках «Весеннего спортивного фестиваля» Тулунского района;</w:t>
      </w:r>
    </w:p>
    <w:p w:rsidR="00EB7040" w:rsidRPr="00EB7040" w:rsidRDefault="00EB7040" w:rsidP="00EB7040">
      <w:pPr>
        <w:tabs>
          <w:tab w:val="left" w:pos="1440"/>
        </w:tabs>
        <w:ind w:firstLine="709"/>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Папа, мама, я спортивная семья — в рамках Всероссийского Олимпийского дня;</w:t>
      </w:r>
    </w:p>
    <w:p w:rsidR="00EB7040" w:rsidRPr="00EB7040" w:rsidRDefault="00EB7040" w:rsidP="00EB7040">
      <w:pPr>
        <w:tabs>
          <w:tab w:val="left" w:pos="1440"/>
        </w:tabs>
        <w:ind w:firstLine="709"/>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соревнования по мини-футболу среди юношей до 11 лет;</w:t>
      </w:r>
    </w:p>
    <w:p w:rsidR="00EB7040" w:rsidRPr="00EB7040" w:rsidRDefault="00EB7040" w:rsidP="00EB7040">
      <w:pPr>
        <w:tabs>
          <w:tab w:val="left" w:pos="1440"/>
        </w:tabs>
        <w:ind w:firstLine="709"/>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ночная лига по волейболу каждое воскресенье октябрь, ноябрь;</w:t>
      </w:r>
    </w:p>
    <w:p w:rsidR="00EB7040" w:rsidRPr="00EB7040" w:rsidRDefault="00EB7040" w:rsidP="00EB7040">
      <w:pPr>
        <w:tabs>
          <w:tab w:val="left" w:pos="1440"/>
        </w:tabs>
        <w:ind w:firstLine="709"/>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волейбол среди школьников мальчики-девочки;</w:t>
      </w:r>
    </w:p>
    <w:p w:rsidR="00EB7040" w:rsidRPr="00EB7040" w:rsidRDefault="00EB7040" w:rsidP="00EB7040">
      <w:pPr>
        <w:tabs>
          <w:tab w:val="left" w:pos="1440"/>
        </w:tabs>
        <w:ind w:firstLine="709"/>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Президентские старты среди школьников.</w:t>
      </w:r>
    </w:p>
    <w:p w:rsidR="00EB7040" w:rsidRPr="00EB7040" w:rsidRDefault="00EB7040" w:rsidP="00EB7040">
      <w:pPr>
        <w:tabs>
          <w:tab w:val="left" w:pos="1440"/>
        </w:tabs>
        <w:ind w:firstLine="709"/>
        <w:jc w:val="both"/>
        <w:rPr>
          <w:rFonts w:ascii="Times New Roman" w:eastAsia="Calibri" w:hAnsi="Times New Roman" w:cs="Times New Roman"/>
          <w:color w:val="000000"/>
          <w:sz w:val="26"/>
          <w:szCs w:val="26"/>
        </w:rPr>
      </w:pPr>
      <w:r w:rsidRPr="00EB7040">
        <w:rPr>
          <w:rFonts w:ascii="Times New Roman" w:eastAsia="Times New Roman" w:hAnsi="Times New Roman" w:cs="Times New Roman"/>
          <w:color w:val="000000"/>
          <w:sz w:val="26"/>
          <w:szCs w:val="26"/>
          <w:lang w:eastAsia="ru-RU"/>
        </w:rPr>
        <w:t>По оценке 2024 года и в перспективе на 2025-2027 гг. планируется продолжить</w:t>
      </w:r>
      <w:r w:rsidRPr="00EB7040">
        <w:rPr>
          <w:rFonts w:ascii="Times New Roman" w:eastAsia="Calibri" w:hAnsi="Times New Roman" w:cs="Times New Roman"/>
          <w:color w:val="000000"/>
          <w:sz w:val="26"/>
          <w:szCs w:val="26"/>
        </w:rPr>
        <w:t xml:space="preserve"> приобретение спортивного оборудования и инвентаря для оснащения </w:t>
      </w:r>
      <w:proofErr w:type="spellStart"/>
      <w:r w:rsidRPr="00EB7040">
        <w:rPr>
          <w:rFonts w:ascii="Times New Roman" w:eastAsia="Calibri" w:hAnsi="Times New Roman" w:cs="Times New Roman"/>
          <w:color w:val="000000"/>
          <w:sz w:val="26"/>
          <w:szCs w:val="26"/>
        </w:rPr>
        <w:t>ФОКа</w:t>
      </w:r>
      <w:proofErr w:type="spellEnd"/>
      <w:r w:rsidRPr="00EB7040">
        <w:rPr>
          <w:rFonts w:ascii="Times New Roman" w:eastAsia="Calibri" w:hAnsi="Times New Roman" w:cs="Times New Roman"/>
          <w:color w:val="000000"/>
          <w:sz w:val="26"/>
          <w:szCs w:val="26"/>
        </w:rPr>
        <w:t xml:space="preserve"> в с.Азей. </w:t>
      </w:r>
    </w:p>
    <w:p w:rsidR="00EB7040" w:rsidRPr="00EB7040" w:rsidRDefault="00EB7040" w:rsidP="00EB7040">
      <w:pPr>
        <w:tabs>
          <w:tab w:val="left" w:pos="1440"/>
        </w:tabs>
        <w:ind w:firstLine="709"/>
        <w:jc w:val="both"/>
        <w:rPr>
          <w:rFonts w:ascii="Times New Roman" w:eastAsia="Calibri" w:hAnsi="Times New Roman" w:cs="Times New Roman"/>
          <w:color w:val="000000"/>
          <w:sz w:val="28"/>
        </w:rPr>
      </w:pPr>
    </w:p>
    <w:p w:rsidR="00EB7040" w:rsidRPr="00EB7040" w:rsidRDefault="00EB7040" w:rsidP="00EB7040">
      <w:pPr>
        <w:widowControl w:val="0"/>
        <w:spacing w:after="160" w:line="259" w:lineRule="auto"/>
        <w:ind w:firstLine="709"/>
        <w:jc w:val="center"/>
        <w:rPr>
          <w:rFonts w:ascii="Times New Roman" w:eastAsia="Calibri" w:hAnsi="Times New Roman" w:cs="Times New Roman"/>
          <w:b/>
          <w:i/>
          <w:color w:val="000000"/>
          <w:sz w:val="28"/>
          <w:szCs w:val="28"/>
        </w:rPr>
      </w:pPr>
      <w:r w:rsidRPr="00EB7040">
        <w:rPr>
          <w:rFonts w:ascii="Times New Roman" w:eastAsia="Calibri" w:hAnsi="Times New Roman" w:cs="Times New Roman"/>
          <w:b/>
          <w:i/>
          <w:color w:val="000000"/>
          <w:sz w:val="28"/>
          <w:szCs w:val="28"/>
        </w:rPr>
        <w:t>7. Здравоохранение</w:t>
      </w:r>
    </w:p>
    <w:p w:rsidR="00EB7040" w:rsidRPr="00EB7040" w:rsidRDefault="00EB7040" w:rsidP="00EB7040">
      <w:pPr>
        <w:ind w:firstLine="709"/>
        <w:jc w:val="both"/>
        <w:textAlignment w:val="top"/>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bCs/>
          <w:color w:val="000000"/>
          <w:spacing w:val="-4"/>
          <w:sz w:val="26"/>
          <w:szCs w:val="26"/>
          <w:lang w:eastAsia="ru-RU"/>
        </w:rPr>
        <w:t xml:space="preserve">Здравоохранение </w:t>
      </w:r>
      <w:r w:rsidRPr="00EB7040">
        <w:rPr>
          <w:rFonts w:ascii="Times New Roman" w:eastAsia="Times New Roman" w:hAnsi="Times New Roman" w:cs="Times New Roman"/>
          <w:color w:val="000000"/>
          <w:spacing w:val="-4"/>
          <w:sz w:val="26"/>
          <w:szCs w:val="26"/>
          <w:lang w:eastAsia="ru-RU"/>
        </w:rPr>
        <w:t xml:space="preserve">на территории сельского поселения представлено фельдшерско-акушерским </w:t>
      </w:r>
      <w:r w:rsidRPr="00EB7040">
        <w:rPr>
          <w:rFonts w:ascii="Times New Roman" w:eastAsia="Times New Roman" w:hAnsi="Times New Roman" w:cs="Times New Roman"/>
          <w:color w:val="000000"/>
          <w:spacing w:val="-3"/>
          <w:sz w:val="26"/>
          <w:szCs w:val="26"/>
          <w:lang w:eastAsia="ru-RU"/>
        </w:rPr>
        <w:t>пунктом в с.Азей, который является структурным подразделением Шерагульской участковой больницы. В ф</w:t>
      </w:r>
      <w:r w:rsidRPr="00EB7040">
        <w:rPr>
          <w:rFonts w:ascii="Times New Roman" w:eastAsia="Times New Roman" w:hAnsi="Times New Roman" w:cs="Times New Roman"/>
          <w:color w:val="000000"/>
          <w:sz w:val="26"/>
          <w:szCs w:val="26"/>
          <w:lang w:eastAsia="ru-RU"/>
        </w:rPr>
        <w:t xml:space="preserve">ельдшерско-акушерском пункте с апреля месяца по ноябрь отсутствовал медицинский работник. </w:t>
      </w:r>
    </w:p>
    <w:p w:rsidR="00EB7040" w:rsidRPr="00EB7040" w:rsidRDefault="00EB7040" w:rsidP="00EB7040">
      <w:pPr>
        <w:ind w:firstLine="709"/>
        <w:jc w:val="both"/>
        <w:textAlignment w:val="top"/>
        <w:rPr>
          <w:rFonts w:ascii="Times New Roman" w:eastAsia="Times New Roman" w:hAnsi="Times New Roman" w:cs="Times New Roman"/>
          <w:b/>
          <w:color w:val="000000"/>
          <w:sz w:val="26"/>
          <w:szCs w:val="26"/>
          <w:lang w:eastAsia="ru-RU"/>
        </w:rPr>
      </w:pPr>
    </w:p>
    <w:tbl>
      <w:tblPr>
        <w:tblStyle w:val="a8"/>
        <w:tblW w:w="9214" w:type="dxa"/>
        <w:tblInd w:w="108" w:type="dxa"/>
        <w:tblLook w:val="04A0" w:firstRow="1" w:lastRow="0" w:firstColumn="1" w:lastColumn="0" w:noHBand="0" w:noVBand="1"/>
      </w:tblPr>
      <w:tblGrid>
        <w:gridCol w:w="3856"/>
        <w:gridCol w:w="5358"/>
      </w:tblGrid>
      <w:tr w:rsidR="00EB7040" w:rsidRPr="00EB7040" w:rsidTr="00EB7040">
        <w:tc>
          <w:tcPr>
            <w:tcW w:w="3856" w:type="dxa"/>
            <w:tcBorders>
              <w:top w:val="single" w:sz="4" w:space="0" w:color="000000"/>
              <w:left w:val="single" w:sz="4" w:space="0" w:color="000000"/>
              <w:bottom w:val="single" w:sz="4" w:space="0" w:color="000000"/>
              <w:right w:val="single" w:sz="4" w:space="0" w:color="000000"/>
            </w:tcBorders>
            <w:hideMark/>
          </w:tcPr>
          <w:p w:rsidR="00EB7040" w:rsidRPr="00EB7040" w:rsidRDefault="00EB7040" w:rsidP="00EB7040">
            <w:pPr>
              <w:ind w:left="720"/>
              <w:jc w:val="center"/>
              <w:rPr>
                <w:b/>
                <w:color w:val="000000"/>
                <w:sz w:val="26"/>
                <w:szCs w:val="26"/>
              </w:rPr>
            </w:pPr>
            <w:r w:rsidRPr="00EB7040">
              <w:rPr>
                <w:b/>
                <w:color w:val="000000"/>
                <w:sz w:val="26"/>
                <w:szCs w:val="26"/>
              </w:rPr>
              <w:t>Мероприятия</w:t>
            </w:r>
          </w:p>
        </w:tc>
        <w:tc>
          <w:tcPr>
            <w:tcW w:w="5358" w:type="dxa"/>
            <w:tcBorders>
              <w:top w:val="single" w:sz="4" w:space="0" w:color="000000"/>
              <w:left w:val="single" w:sz="4" w:space="0" w:color="000000"/>
              <w:bottom w:val="single" w:sz="4" w:space="0" w:color="000000"/>
              <w:right w:val="single" w:sz="4" w:space="0" w:color="000000"/>
            </w:tcBorders>
            <w:hideMark/>
          </w:tcPr>
          <w:p w:rsidR="00EB7040" w:rsidRPr="00EB7040" w:rsidRDefault="00EB7040" w:rsidP="00EB7040">
            <w:pPr>
              <w:ind w:left="720"/>
              <w:jc w:val="center"/>
              <w:rPr>
                <w:b/>
                <w:color w:val="000000"/>
                <w:sz w:val="26"/>
                <w:szCs w:val="26"/>
              </w:rPr>
            </w:pPr>
            <w:r w:rsidRPr="00EB7040">
              <w:rPr>
                <w:b/>
                <w:color w:val="000000"/>
                <w:sz w:val="26"/>
                <w:szCs w:val="26"/>
              </w:rPr>
              <w:t>В 2023 году</w:t>
            </w:r>
          </w:p>
        </w:tc>
      </w:tr>
      <w:tr w:rsidR="00EB7040" w:rsidRPr="00EB7040" w:rsidTr="00EB7040">
        <w:tc>
          <w:tcPr>
            <w:tcW w:w="3856" w:type="dxa"/>
            <w:tcBorders>
              <w:top w:val="single" w:sz="4" w:space="0" w:color="000000"/>
              <w:left w:val="single" w:sz="4" w:space="0" w:color="000000"/>
              <w:bottom w:val="single" w:sz="4" w:space="0" w:color="000000"/>
              <w:right w:val="single" w:sz="4" w:space="0" w:color="000000"/>
            </w:tcBorders>
            <w:hideMark/>
          </w:tcPr>
          <w:p w:rsidR="00EB7040" w:rsidRPr="00EB7040" w:rsidRDefault="00EB7040" w:rsidP="00EB7040">
            <w:pPr>
              <w:ind w:left="720"/>
              <w:jc w:val="both"/>
              <w:rPr>
                <w:color w:val="000000"/>
                <w:sz w:val="26"/>
                <w:szCs w:val="26"/>
              </w:rPr>
            </w:pPr>
            <w:r w:rsidRPr="00EB7040">
              <w:rPr>
                <w:color w:val="000000"/>
                <w:sz w:val="26"/>
                <w:szCs w:val="26"/>
              </w:rPr>
              <w:t>Посещаемость на дому, чел</w:t>
            </w:r>
          </w:p>
        </w:tc>
        <w:tc>
          <w:tcPr>
            <w:tcW w:w="5358" w:type="dxa"/>
            <w:tcBorders>
              <w:top w:val="single" w:sz="4" w:space="0" w:color="000000"/>
              <w:left w:val="single" w:sz="4" w:space="0" w:color="000000"/>
              <w:bottom w:val="single" w:sz="4" w:space="0" w:color="000000"/>
              <w:right w:val="single" w:sz="4" w:space="0" w:color="000000"/>
            </w:tcBorders>
            <w:hideMark/>
          </w:tcPr>
          <w:p w:rsidR="00EB7040" w:rsidRPr="00EB7040" w:rsidRDefault="00EB7040" w:rsidP="00EB7040">
            <w:pPr>
              <w:ind w:left="720" w:firstLine="709"/>
              <w:jc w:val="center"/>
              <w:rPr>
                <w:color w:val="000000"/>
                <w:sz w:val="26"/>
                <w:szCs w:val="26"/>
              </w:rPr>
            </w:pPr>
            <w:r w:rsidRPr="00EB7040">
              <w:rPr>
                <w:color w:val="000000"/>
                <w:sz w:val="26"/>
                <w:szCs w:val="26"/>
              </w:rPr>
              <w:t>45</w:t>
            </w:r>
          </w:p>
        </w:tc>
      </w:tr>
      <w:tr w:rsidR="00EB7040" w:rsidRPr="00EB7040" w:rsidTr="00EB7040">
        <w:trPr>
          <w:trHeight w:val="347"/>
        </w:trPr>
        <w:tc>
          <w:tcPr>
            <w:tcW w:w="3856" w:type="dxa"/>
            <w:tcBorders>
              <w:top w:val="single" w:sz="4" w:space="0" w:color="000000"/>
              <w:left w:val="single" w:sz="4" w:space="0" w:color="000000"/>
              <w:bottom w:val="single" w:sz="4" w:space="0" w:color="000000"/>
              <w:right w:val="single" w:sz="4" w:space="0" w:color="000000"/>
            </w:tcBorders>
            <w:hideMark/>
          </w:tcPr>
          <w:p w:rsidR="00EB7040" w:rsidRPr="00EB7040" w:rsidRDefault="00EB7040" w:rsidP="00EB7040">
            <w:pPr>
              <w:ind w:left="720"/>
              <w:jc w:val="both"/>
              <w:rPr>
                <w:color w:val="000000"/>
                <w:sz w:val="26"/>
                <w:szCs w:val="26"/>
              </w:rPr>
            </w:pPr>
            <w:r w:rsidRPr="00EB7040">
              <w:rPr>
                <w:color w:val="000000"/>
                <w:sz w:val="26"/>
                <w:szCs w:val="26"/>
              </w:rPr>
              <w:t>Прием в ФАП, чел</w:t>
            </w:r>
          </w:p>
        </w:tc>
        <w:tc>
          <w:tcPr>
            <w:tcW w:w="5358" w:type="dxa"/>
            <w:tcBorders>
              <w:top w:val="single" w:sz="4" w:space="0" w:color="000000"/>
              <w:left w:val="single" w:sz="4" w:space="0" w:color="000000"/>
              <w:bottom w:val="single" w:sz="4" w:space="0" w:color="000000"/>
              <w:right w:val="single" w:sz="4" w:space="0" w:color="000000"/>
            </w:tcBorders>
            <w:hideMark/>
          </w:tcPr>
          <w:p w:rsidR="00EB7040" w:rsidRPr="00EB7040" w:rsidRDefault="00EB7040" w:rsidP="00EB7040">
            <w:pPr>
              <w:ind w:left="720" w:firstLine="709"/>
              <w:jc w:val="center"/>
              <w:rPr>
                <w:color w:val="000000"/>
                <w:sz w:val="26"/>
                <w:szCs w:val="26"/>
              </w:rPr>
            </w:pPr>
            <w:r w:rsidRPr="00EB7040">
              <w:rPr>
                <w:color w:val="000000"/>
                <w:sz w:val="26"/>
                <w:szCs w:val="26"/>
              </w:rPr>
              <w:t>320</w:t>
            </w:r>
          </w:p>
        </w:tc>
      </w:tr>
    </w:tbl>
    <w:p w:rsidR="00EB7040" w:rsidRPr="00EB7040" w:rsidRDefault="00EB7040" w:rsidP="00EB7040">
      <w:pPr>
        <w:spacing w:after="160" w:line="259" w:lineRule="auto"/>
        <w:ind w:firstLine="709"/>
        <w:jc w:val="both"/>
        <w:rPr>
          <w:rFonts w:ascii="Calibri" w:eastAsia="Calibri" w:hAnsi="Calibri" w:cs="Times New Roman"/>
          <w:color w:val="000000"/>
          <w:sz w:val="26"/>
          <w:szCs w:val="26"/>
        </w:rPr>
      </w:pPr>
    </w:p>
    <w:p w:rsidR="00EB7040" w:rsidRPr="00EB7040" w:rsidRDefault="00EB7040" w:rsidP="00EB7040">
      <w:pPr>
        <w:ind w:firstLine="709"/>
        <w:jc w:val="both"/>
        <w:textAlignment w:val="top"/>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 xml:space="preserve">Согласно утвержденному плану работы мобильных бригад ежегодно осуществляется выезд узких специалистов терапевтических и педиатрических профилей с привлечением медицинских работников участковых больниц. Проводятся углубленные медицинские осмотры детей в школе и медицинские осмотры населения села, флюорографические обследования. Таким образом, лечебно-профилактической помощью охвачено все население Азейского сельского поселения. По оценке 2024 года и в перспективе на 2025-2027 гг.  отсутствует необходимость в строительстве амбулатории на территории Азейского сельского поселения, но есть необходимость в укомплектовании медицинским персоналом (фельдшер). </w:t>
      </w:r>
    </w:p>
    <w:p w:rsidR="00EB7040" w:rsidRPr="00EB7040" w:rsidRDefault="00EB7040" w:rsidP="00EB7040">
      <w:pPr>
        <w:ind w:firstLine="709"/>
        <w:jc w:val="center"/>
        <w:rPr>
          <w:rFonts w:ascii="Times New Roman" w:eastAsia="Times New Roman" w:hAnsi="Times New Roman" w:cs="Times New Roman"/>
          <w:b/>
          <w:i/>
          <w:color w:val="000000"/>
          <w:sz w:val="28"/>
          <w:szCs w:val="28"/>
          <w:lang w:eastAsia="ru-RU"/>
        </w:rPr>
      </w:pPr>
    </w:p>
    <w:p w:rsidR="00EB7040" w:rsidRPr="00EB7040" w:rsidRDefault="00EB7040" w:rsidP="00EB7040">
      <w:pPr>
        <w:ind w:firstLine="709"/>
        <w:jc w:val="center"/>
        <w:rPr>
          <w:rFonts w:ascii="Times New Roman" w:eastAsia="Times New Roman" w:hAnsi="Times New Roman" w:cs="Times New Roman"/>
          <w:b/>
          <w:i/>
          <w:color w:val="000000"/>
          <w:sz w:val="28"/>
          <w:szCs w:val="28"/>
          <w:lang w:eastAsia="ru-RU"/>
        </w:rPr>
      </w:pPr>
      <w:r w:rsidRPr="00EB7040">
        <w:rPr>
          <w:rFonts w:ascii="Times New Roman" w:eastAsia="Times New Roman" w:hAnsi="Times New Roman" w:cs="Times New Roman"/>
          <w:b/>
          <w:i/>
          <w:color w:val="000000"/>
          <w:sz w:val="28"/>
          <w:szCs w:val="28"/>
          <w:lang w:eastAsia="ru-RU"/>
        </w:rPr>
        <w:t>8. Потребительский рынок</w:t>
      </w:r>
    </w:p>
    <w:p w:rsidR="00EB7040" w:rsidRPr="00EB7040" w:rsidRDefault="00EB7040" w:rsidP="00EB7040">
      <w:pPr>
        <w:widowControl w:val="0"/>
        <w:jc w:val="both"/>
        <w:rPr>
          <w:rFonts w:ascii="Times New Roman" w:eastAsia="Courier New" w:hAnsi="Times New Roman" w:cs="Times New Roman"/>
          <w:color w:val="000000"/>
          <w:sz w:val="28"/>
          <w:szCs w:val="28"/>
          <w:lang w:eastAsia="ru-RU"/>
        </w:rPr>
      </w:pPr>
    </w:p>
    <w:p w:rsidR="00EB7040" w:rsidRPr="00EB7040" w:rsidRDefault="00EB7040" w:rsidP="00EB7040">
      <w:pPr>
        <w:widowControl w:val="0"/>
        <w:ind w:firstLine="709"/>
        <w:jc w:val="both"/>
        <w:rPr>
          <w:rFonts w:ascii="Times New Roman" w:eastAsia="Courier New" w:hAnsi="Times New Roman" w:cs="Times New Roman"/>
          <w:color w:val="000000"/>
          <w:sz w:val="26"/>
          <w:szCs w:val="26"/>
          <w:lang w:eastAsia="ru-RU"/>
        </w:rPr>
      </w:pPr>
      <w:r w:rsidRPr="00EB7040">
        <w:rPr>
          <w:rFonts w:ascii="Times New Roman" w:eastAsia="Courier New" w:hAnsi="Times New Roman" w:cs="Times New Roman"/>
          <w:color w:val="000000"/>
          <w:sz w:val="26"/>
          <w:szCs w:val="26"/>
          <w:lang w:eastAsia="ru-RU"/>
        </w:rPr>
        <w:t xml:space="preserve">На территории </w:t>
      </w:r>
      <w:r w:rsidRPr="00EB7040">
        <w:rPr>
          <w:rFonts w:ascii="Times New Roman" w:eastAsia="Calibri" w:hAnsi="Times New Roman" w:cs="Times New Roman"/>
          <w:color w:val="000000"/>
          <w:sz w:val="26"/>
          <w:szCs w:val="26"/>
        </w:rPr>
        <w:t>Азейского сельского поселения</w:t>
      </w:r>
      <w:r w:rsidRPr="00EB7040">
        <w:rPr>
          <w:rFonts w:ascii="Times New Roman" w:eastAsia="Courier New" w:hAnsi="Times New Roman" w:cs="Times New Roman"/>
          <w:color w:val="000000"/>
          <w:sz w:val="26"/>
          <w:szCs w:val="26"/>
          <w:lang w:eastAsia="ru-RU"/>
        </w:rPr>
        <w:t xml:space="preserve"> основная деятельность </w:t>
      </w:r>
      <w:r w:rsidRPr="00EB7040">
        <w:rPr>
          <w:rFonts w:ascii="Times New Roman" w:eastAsia="Courier New" w:hAnsi="Times New Roman" w:cs="Times New Roman"/>
          <w:color w:val="000000"/>
          <w:sz w:val="26"/>
          <w:szCs w:val="26"/>
          <w:lang w:eastAsia="ru-RU"/>
        </w:rPr>
        <w:lastRenderedPageBreak/>
        <w:t>предпринимателей - розничная торговля.</w:t>
      </w:r>
      <w:r w:rsidRPr="00EB7040">
        <w:rPr>
          <w:rFonts w:ascii="Times New Roman" w:eastAsia="Times New Roman" w:hAnsi="Times New Roman" w:cs="Times New Roman"/>
          <w:color w:val="000000"/>
          <w:sz w:val="26"/>
          <w:szCs w:val="26"/>
          <w:lang w:eastAsia="ru-RU"/>
        </w:rPr>
        <w:t xml:space="preserve"> Торговля занимает одно из ведущих мест в экономике сельского поселения. </w:t>
      </w:r>
      <w:r w:rsidRPr="00EB7040">
        <w:rPr>
          <w:rFonts w:ascii="Times New Roman" w:eastAsia="Calibri" w:hAnsi="Times New Roman" w:cs="Times New Roman"/>
          <w:color w:val="000000"/>
          <w:sz w:val="26"/>
          <w:szCs w:val="26"/>
        </w:rPr>
        <w:t xml:space="preserve">За 2023 год объем розничного товарооборота в действующих ценах уменьшился к соответствующему периоду прошлого года на 6,1 % и составил 12,4 млн. рублей (2022 г. – 13,2 млн. руб.). Розничная торговая сеть с апреля 2023 года уменьшилась на 1 магазин и состоит из 2 магазинов, среднесписочная численность составляет 4 человека (в 2022 г. – 6 чел.). </w:t>
      </w:r>
      <w:r w:rsidRPr="00EB7040">
        <w:rPr>
          <w:rFonts w:ascii="Times New Roman" w:eastAsia="Courier New" w:hAnsi="Times New Roman" w:cs="Times New Roman"/>
          <w:color w:val="000000"/>
          <w:sz w:val="26"/>
          <w:szCs w:val="26"/>
          <w:lang w:eastAsia="ru-RU"/>
        </w:rPr>
        <w:t>Структура розничного товарооборота распределена следующим образом: 100 % приходится на долю индивидуальных предпринимателей. Площадь торговых залов составляет 122,6 м</w:t>
      </w:r>
      <w:r w:rsidRPr="00EB7040">
        <w:rPr>
          <w:rFonts w:ascii="Times New Roman" w:eastAsia="Courier New" w:hAnsi="Times New Roman" w:cs="Times New Roman"/>
          <w:color w:val="000000"/>
          <w:sz w:val="26"/>
          <w:szCs w:val="26"/>
          <w:vertAlign w:val="superscript"/>
          <w:lang w:eastAsia="ru-RU"/>
        </w:rPr>
        <w:t xml:space="preserve">2 </w:t>
      </w:r>
      <w:r w:rsidRPr="00EB7040">
        <w:rPr>
          <w:rFonts w:ascii="Times New Roman" w:eastAsia="Courier New" w:hAnsi="Times New Roman" w:cs="Times New Roman"/>
          <w:color w:val="000000"/>
          <w:sz w:val="26"/>
          <w:szCs w:val="26"/>
          <w:lang w:eastAsia="ru-RU"/>
        </w:rPr>
        <w:t xml:space="preserve"> </w:t>
      </w:r>
    </w:p>
    <w:p w:rsidR="00EB7040" w:rsidRPr="00EB7040" w:rsidRDefault="00EB7040" w:rsidP="00EB7040">
      <w:pPr>
        <w:suppressAutoHyphens/>
        <w:ind w:firstLine="709"/>
        <w:jc w:val="both"/>
        <w:rPr>
          <w:rFonts w:ascii="Times New Roman" w:eastAsia="Times New Roman" w:hAnsi="Times New Roman" w:cs="Times New Roman"/>
          <w:color w:val="000000"/>
          <w:sz w:val="26"/>
          <w:szCs w:val="26"/>
          <w:lang w:eastAsia="zh-CN"/>
        </w:rPr>
      </w:pPr>
      <w:r w:rsidRPr="00EB7040">
        <w:rPr>
          <w:rFonts w:ascii="Times New Roman" w:eastAsia="Times New Roman" w:hAnsi="Times New Roman" w:cs="Times New Roman"/>
          <w:color w:val="000000"/>
          <w:sz w:val="26"/>
          <w:szCs w:val="26"/>
          <w:lang w:eastAsia="zh-CN"/>
        </w:rPr>
        <w:t xml:space="preserve">Структура розничного товарооборота за 2023 распределилась следующим образом: </w:t>
      </w:r>
    </w:p>
    <w:p w:rsidR="00EB7040" w:rsidRPr="00EB7040" w:rsidRDefault="00EB7040" w:rsidP="00EB7040">
      <w:pPr>
        <w:suppressAutoHyphens/>
        <w:ind w:firstLine="709"/>
        <w:jc w:val="both"/>
        <w:rPr>
          <w:rFonts w:ascii="Times New Roman" w:eastAsia="Times New Roman" w:hAnsi="Times New Roman" w:cs="Times New Roman"/>
          <w:color w:val="000000"/>
          <w:sz w:val="28"/>
          <w:szCs w:val="2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3"/>
        <w:gridCol w:w="1773"/>
        <w:gridCol w:w="1740"/>
        <w:gridCol w:w="1609"/>
      </w:tblGrid>
      <w:tr w:rsidR="00EB7040" w:rsidRPr="00EB7040" w:rsidTr="00316D4A">
        <w:trPr>
          <w:jc w:val="center"/>
        </w:trPr>
        <w:tc>
          <w:tcPr>
            <w:tcW w:w="4223" w:type="dxa"/>
            <w:vMerge w:val="restart"/>
            <w:shd w:val="clear" w:color="auto" w:fill="auto"/>
            <w:vAlign w:val="center"/>
          </w:tcPr>
          <w:p w:rsidR="00EB7040" w:rsidRPr="00EB7040" w:rsidRDefault="00EB7040" w:rsidP="00EB7040">
            <w:pPr>
              <w:suppressAutoHyphens/>
              <w:jc w:val="center"/>
              <w:rPr>
                <w:rFonts w:ascii="Times New Roman" w:eastAsia="Times New Roman" w:hAnsi="Times New Roman" w:cs="Times New Roman"/>
                <w:b/>
                <w:color w:val="000000"/>
                <w:sz w:val="24"/>
                <w:szCs w:val="24"/>
                <w:lang w:eastAsia="zh-CN"/>
              </w:rPr>
            </w:pPr>
            <w:r w:rsidRPr="00EB7040">
              <w:rPr>
                <w:rFonts w:ascii="Times New Roman" w:eastAsia="Times New Roman" w:hAnsi="Times New Roman" w:cs="Times New Roman"/>
                <w:b/>
                <w:color w:val="000000"/>
                <w:sz w:val="24"/>
                <w:szCs w:val="24"/>
                <w:lang w:eastAsia="zh-CN"/>
              </w:rPr>
              <w:t>Предприятия</w:t>
            </w:r>
          </w:p>
        </w:tc>
        <w:tc>
          <w:tcPr>
            <w:tcW w:w="3513" w:type="dxa"/>
            <w:gridSpan w:val="2"/>
            <w:shd w:val="clear" w:color="auto" w:fill="auto"/>
            <w:vAlign w:val="center"/>
          </w:tcPr>
          <w:p w:rsidR="00EB7040" w:rsidRPr="00EB7040" w:rsidRDefault="00EB7040" w:rsidP="00EB7040">
            <w:pPr>
              <w:suppressAutoHyphens/>
              <w:jc w:val="center"/>
              <w:rPr>
                <w:rFonts w:ascii="Times New Roman" w:eastAsia="Times New Roman" w:hAnsi="Times New Roman" w:cs="Times New Roman"/>
                <w:b/>
                <w:color w:val="000000"/>
                <w:sz w:val="24"/>
                <w:szCs w:val="24"/>
                <w:lang w:eastAsia="zh-CN"/>
              </w:rPr>
            </w:pPr>
            <w:r w:rsidRPr="00EB7040">
              <w:rPr>
                <w:rFonts w:ascii="Times New Roman" w:eastAsia="Times New Roman" w:hAnsi="Times New Roman" w:cs="Times New Roman"/>
                <w:b/>
                <w:color w:val="000000"/>
                <w:sz w:val="24"/>
                <w:szCs w:val="24"/>
                <w:lang w:eastAsia="zh-CN"/>
              </w:rPr>
              <w:t>Структура, %</w:t>
            </w:r>
          </w:p>
        </w:tc>
        <w:tc>
          <w:tcPr>
            <w:tcW w:w="1609" w:type="dxa"/>
          </w:tcPr>
          <w:p w:rsidR="00EB7040" w:rsidRPr="00EB7040" w:rsidRDefault="00EB7040" w:rsidP="00EB7040">
            <w:pPr>
              <w:suppressAutoHyphens/>
              <w:jc w:val="center"/>
              <w:rPr>
                <w:rFonts w:ascii="Times New Roman" w:eastAsia="Times New Roman" w:hAnsi="Times New Roman" w:cs="Times New Roman"/>
                <w:b/>
                <w:color w:val="000000"/>
                <w:sz w:val="24"/>
                <w:szCs w:val="24"/>
                <w:lang w:eastAsia="zh-CN"/>
              </w:rPr>
            </w:pPr>
            <w:proofErr w:type="spellStart"/>
            <w:r w:rsidRPr="00EB7040">
              <w:rPr>
                <w:rFonts w:ascii="Times New Roman" w:eastAsia="Times New Roman" w:hAnsi="Times New Roman" w:cs="Times New Roman"/>
                <w:b/>
                <w:color w:val="000000"/>
                <w:sz w:val="24"/>
                <w:szCs w:val="24"/>
                <w:lang w:eastAsia="zh-CN"/>
              </w:rPr>
              <w:t>Раст</w:t>
            </w:r>
            <w:proofErr w:type="spellEnd"/>
            <w:r w:rsidRPr="00EB7040">
              <w:rPr>
                <w:rFonts w:ascii="Times New Roman" w:eastAsia="Times New Roman" w:hAnsi="Times New Roman" w:cs="Times New Roman"/>
                <w:b/>
                <w:color w:val="000000"/>
                <w:sz w:val="24"/>
                <w:szCs w:val="24"/>
                <w:lang w:eastAsia="zh-CN"/>
              </w:rPr>
              <w:t xml:space="preserve"> (+, -)</w:t>
            </w:r>
          </w:p>
        </w:tc>
      </w:tr>
      <w:tr w:rsidR="00EB7040" w:rsidRPr="00EB7040" w:rsidTr="00316D4A">
        <w:trPr>
          <w:jc w:val="center"/>
        </w:trPr>
        <w:tc>
          <w:tcPr>
            <w:tcW w:w="4223" w:type="dxa"/>
            <w:vMerge/>
            <w:shd w:val="clear" w:color="auto" w:fill="auto"/>
            <w:vAlign w:val="center"/>
          </w:tcPr>
          <w:p w:rsidR="00EB7040" w:rsidRPr="00EB7040" w:rsidRDefault="00EB7040" w:rsidP="00EB7040">
            <w:pPr>
              <w:suppressAutoHyphens/>
              <w:jc w:val="center"/>
              <w:rPr>
                <w:rFonts w:ascii="Times New Roman" w:eastAsia="Times New Roman" w:hAnsi="Times New Roman" w:cs="Times New Roman"/>
                <w:b/>
                <w:color w:val="000000"/>
                <w:sz w:val="24"/>
                <w:szCs w:val="24"/>
                <w:lang w:eastAsia="zh-CN"/>
              </w:rPr>
            </w:pPr>
          </w:p>
        </w:tc>
        <w:tc>
          <w:tcPr>
            <w:tcW w:w="1773" w:type="dxa"/>
            <w:shd w:val="clear" w:color="auto" w:fill="auto"/>
            <w:vAlign w:val="center"/>
          </w:tcPr>
          <w:p w:rsidR="00EB7040" w:rsidRPr="00EB7040" w:rsidRDefault="00EB7040" w:rsidP="00EB7040">
            <w:pPr>
              <w:suppressAutoHyphens/>
              <w:jc w:val="center"/>
              <w:rPr>
                <w:rFonts w:ascii="Times New Roman" w:eastAsia="Times New Roman" w:hAnsi="Times New Roman" w:cs="Times New Roman"/>
                <w:color w:val="000000"/>
                <w:sz w:val="24"/>
                <w:szCs w:val="24"/>
                <w:lang w:eastAsia="zh-CN"/>
              </w:rPr>
            </w:pPr>
            <w:r w:rsidRPr="00EB7040">
              <w:rPr>
                <w:rFonts w:ascii="Times New Roman" w:eastAsia="Times New Roman" w:hAnsi="Times New Roman" w:cs="Times New Roman"/>
                <w:color w:val="000000"/>
                <w:sz w:val="24"/>
                <w:szCs w:val="24"/>
                <w:lang w:eastAsia="zh-CN"/>
              </w:rPr>
              <w:t>01.01.2023 г.</w:t>
            </w:r>
          </w:p>
        </w:tc>
        <w:tc>
          <w:tcPr>
            <w:tcW w:w="1740" w:type="dxa"/>
            <w:shd w:val="clear" w:color="auto" w:fill="auto"/>
            <w:vAlign w:val="center"/>
          </w:tcPr>
          <w:p w:rsidR="00EB7040" w:rsidRPr="00EB7040" w:rsidRDefault="00EB7040" w:rsidP="00EB7040">
            <w:pPr>
              <w:suppressAutoHyphens/>
              <w:jc w:val="center"/>
              <w:rPr>
                <w:rFonts w:ascii="Times New Roman" w:eastAsia="Times New Roman" w:hAnsi="Times New Roman" w:cs="Times New Roman"/>
                <w:color w:val="000000"/>
                <w:sz w:val="24"/>
                <w:szCs w:val="24"/>
                <w:lang w:eastAsia="zh-CN"/>
              </w:rPr>
            </w:pPr>
            <w:r w:rsidRPr="00EB7040">
              <w:rPr>
                <w:rFonts w:ascii="Times New Roman" w:eastAsia="Times New Roman" w:hAnsi="Times New Roman" w:cs="Times New Roman"/>
                <w:color w:val="000000"/>
                <w:sz w:val="24"/>
                <w:szCs w:val="24"/>
                <w:lang w:eastAsia="zh-CN"/>
              </w:rPr>
              <w:t>01.01.2024 г.</w:t>
            </w:r>
          </w:p>
        </w:tc>
        <w:tc>
          <w:tcPr>
            <w:tcW w:w="1609" w:type="dxa"/>
          </w:tcPr>
          <w:p w:rsidR="00EB7040" w:rsidRPr="00EB7040" w:rsidRDefault="00EB7040" w:rsidP="00EB7040">
            <w:pPr>
              <w:suppressAutoHyphens/>
              <w:jc w:val="center"/>
              <w:rPr>
                <w:rFonts w:ascii="Times New Roman" w:eastAsia="Times New Roman" w:hAnsi="Times New Roman" w:cs="Times New Roman"/>
                <w:color w:val="000000"/>
                <w:sz w:val="24"/>
                <w:szCs w:val="24"/>
                <w:lang w:eastAsia="zh-CN"/>
              </w:rPr>
            </w:pPr>
          </w:p>
        </w:tc>
      </w:tr>
      <w:tr w:rsidR="00EB7040" w:rsidRPr="00EB7040" w:rsidTr="00316D4A">
        <w:trPr>
          <w:jc w:val="center"/>
        </w:trPr>
        <w:tc>
          <w:tcPr>
            <w:tcW w:w="4223" w:type="dxa"/>
            <w:shd w:val="clear" w:color="auto" w:fill="auto"/>
            <w:vAlign w:val="center"/>
          </w:tcPr>
          <w:p w:rsidR="00EB7040" w:rsidRPr="00EB7040" w:rsidRDefault="00EB7040" w:rsidP="00EB7040">
            <w:pPr>
              <w:suppressAutoHyphens/>
              <w:rPr>
                <w:rFonts w:ascii="Times New Roman" w:eastAsia="Times New Roman" w:hAnsi="Times New Roman" w:cs="Times New Roman"/>
                <w:color w:val="000000"/>
                <w:sz w:val="24"/>
                <w:szCs w:val="24"/>
                <w:lang w:eastAsia="zh-CN"/>
              </w:rPr>
            </w:pPr>
            <w:r w:rsidRPr="00EB7040">
              <w:rPr>
                <w:rFonts w:ascii="Times New Roman" w:eastAsia="Times New Roman" w:hAnsi="Times New Roman" w:cs="Times New Roman"/>
                <w:color w:val="000000"/>
                <w:sz w:val="24"/>
                <w:szCs w:val="24"/>
                <w:lang w:eastAsia="zh-CN"/>
              </w:rPr>
              <w:t>Индивидуальные предприниматели</w:t>
            </w:r>
          </w:p>
        </w:tc>
        <w:tc>
          <w:tcPr>
            <w:tcW w:w="1773" w:type="dxa"/>
            <w:shd w:val="clear" w:color="auto" w:fill="auto"/>
            <w:vAlign w:val="center"/>
          </w:tcPr>
          <w:p w:rsidR="00EB7040" w:rsidRPr="00EB7040" w:rsidRDefault="00EB7040" w:rsidP="00EB7040">
            <w:pPr>
              <w:suppressAutoHyphens/>
              <w:jc w:val="center"/>
              <w:rPr>
                <w:rFonts w:ascii="Times New Roman" w:eastAsia="Times New Roman" w:hAnsi="Times New Roman" w:cs="Times New Roman"/>
                <w:color w:val="000000"/>
                <w:sz w:val="24"/>
                <w:szCs w:val="24"/>
                <w:lang w:eastAsia="zh-CN"/>
              </w:rPr>
            </w:pPr>
            <w:r w:rsidRPr="00EB7040">
              <w:rPr>
                <w:rFonts w:ascii="Times New Roman" w:eastAsia="Times New Roman" w:hAnsi="Times New Roman" w:cs="Times New Roman"/>
                <w:color w:val="000000"/>
                <w:sz w:val="24"/>
                <w:szCs w:val="24"/>
                <w:lang w:eastAsia="zh-CN"/>
              </w:rPr>
              <w:t>100,0</w:t>
            </w:r>
          </w:p>
        </w:tc>
        <w:tc>
          <w:tcPr>
            <w:tcW w:w="1740" w:type="dxa"/>
            <w:shd w:val="clear" w:color="auto" w:fill="auto"/>
            <w:vAlign w:val="center"/>
          </w:tcPr>
          <w:p w:rsidR="00EB7040" w:rsidRPr="00EB7040" w:rsidRDefault="00EB7040" w:rsidP="00EB7040">
            <w:pPr>
              <w:suppressAutoHyphens/>
              <w:jc w:val="center"/>
              <w:rPr>
                <w:rFonts w:ascii="Times New Roman" w:eastAsia="Times New Roman" w:hAnsi="Times New Roman" w:cs="Times New Roman"/>
                <w:color w:val="000000"/>
                <w:sz w:val="24"/>
                <w:szCs w:val="24"/>
                <w:lang w:eastAsia="zh-CN"/>
              </w:rPr>
            </w:pPr>
            <w:r w:rsidRPr="00EB7040">
              <w:rPr>
                <w:rFonts w:ascii="Times New Roman" w:eastAsia="Times New Roman" w:hAnsi="Times New Roman" w:cs="Times New Roman"/>
                <w:color w:val="000000"/>
                <w:sz w:val="24"/>
                <w:szCs w:val="24"/>
                <w:lang w:eastAsia="zh-CN"/>
              </w:rPr>
              <w:t>100%</w:t>
            </w:r>
          </w:p>
        </w:tc>
        <w:tc>
          <w:tcPr>
            <w:tcW w:w="1609" w:type="dxa"/>
          </w:tcPr>
          <w:p w:rsidR="00EB7040" w:rsidRPr="00EB7040" w:rsidRDefault="00EB7040" w:rsidP="00EB7040">
            <w:pPr>
              <w:suppressAutoHyphens/>
              <w:jc w:val="center"/>
              <w:rPr>
                <w:rFonts w:ascii="Times New Roman" w:eastAsia="Times New Roman" w:hAnsi="Times New Roman" w:cs="Times New Roman"/>
                <w:color w:val="000000"/>
                <w:sz w:val="24"/>
                <w:szCs w:val="24"/>
                <w:lang w:eastAsia="zh-CN"/>
              </w:rPr>
            </w:pPr>
            <w:r w:rsidRPr="00EB7040">
              <w:rPr>
                <w:rFonts w:ascii="Times New Roman" w:eastAsia="Times New Roman" w:hAnsi="Times New Roman" w:cs="Times New Roman"/>
                <w:color w:val="000000"/>
                <w:sz w:val="24"/>
                <w:szCs w:val="24"/>
                <w:lang w:eastAsia="zh-CN"/>
              </w:rPr>
              <w:t>-</w:t>
            </w:r>
          </w:p>
        </w:tc>
      </w:tr>
      <w:tr w:rsidR="00EB7040" w:rsidRPr="00EB7040" w:rsidTr="00316D4A">
        <w:trPr>
          <w:jc w:val="center"/>
        </w:trPr>
        <w:tc>
          <w:tcPr>
            <w:tcW w:w="4223" w:type="dxa"/>
            <w:shd w:val="clear" w:color="auto" w:fill="auto"/>
            <w:vAlign w:val="center"/>
          </w:tcPr>
          <w:p w:rsidR="00EB7040" w:rsidRPr="00EB7040" w:rsidRDefault="00EB7040" w:rsidP="00EB7040">
            <w:pPr>
              <w:suppressAutoHyphens/>
              <w:rPr>
                <w:rFonts w:ascii="Times New Roman" w:eastAsia="Times New Roman" w:hAnsi="Times New Roman" w:cs="Times New Roman"/>
                <w:color w:val="000000"/>
                <w:sz w:val="24"/>
                <w:szCs w:val="24"/>
                <w:lang w:eastAsia="zh-CN"/>
              </w:rPr>
            </w:pPr>
            <w:r w:rsidRPr="00EB7040">
              <w:rPr>
                <w:rFonts w:ascii="Times New Roman" w:eastAsia="Times New Roman" w:hAnsi="Times New Roman" w:cs="Times New Roman"/>
                <w:color w:val="000000"/>
                <w:sz w:val="24"/>
                <w:szCs w:val="24"/>
                <w:lang w:eastAsia="zh-CN"/>
              </w:rPr>
              <w:t>Частные предприятия (ЗАО, ООО и т.д.)</w:t>
            </w:r>
          </w:p>
        </w:tc>
        <w:tc>
          <w:tcPr>
            <w:tcW w:w="1773" w:type="dxa"/>
            <w:shd w:val="clear" w:color="auto" w:fill="auto"/>
            <w:vAlign w:val="center"/>
          </w:tcPr>
          <w:p w:rsidR="00EB7040" w:rsidRPr="00EB7040" w:rsidRDefault="00EB7040" w:rsidP="00EB7040">
            <w:pPr>
              <w:suppressAutoHyphens/>
              <w:jc w:val="center"/>
              <w:rPr>
                <w:rFonts w:ascii="Times New Roman" w:eastAsia="Times New Roman" w:hAnsi="Times New Roman" w:cs="Times New Roman"/>
                <w:color w:val="000000"/>
                <w:sz w:val="24"/>
                <w:szCs w:val="24"/>
                <w:lang w:eastAsia="zh-CN"/>
              </w:rPr>
            </w:pPr>
            <w:r w:rsidRPr="00EB7040">
              <w:rPr>
                <w:rFonts w:ascii="Times New Roman" w:eastAsia="Times New Roman" w:hAnsi="Times New Roman" w:cs="Times New Roman"/>
                <w:color w:val="000000"/>
                <w:sz w:val="24"/>
                <w:szCs w:val="24"/>
                <w:lang w:eastAsia="zh-CN"/>
              </w:rPr>
              <w:t>0</w:t>
            </w:r>
          </w:p>
        </w:tc>
        <w:tc>
          <w:tcPr>
            <w:tcW w:w="1740" w:type="dxa"/>
            <w:shd w:val="clear" w:color="auto" w:fill="auto"/>
            <w:vAlign w:val="center"/>
          </w:tcPr>
          <w:p w:rsidR="00EB7040" w:rsidRPr="00EB7040" w:rsidRDefault="00EB7040" w:rsidP="00EB7040">
            <w:pPr>
              <w:suppressAutoHyphens/>
              <w:jc w:val="center"/>
              <w:rPr>
                <w:rFonts w:ascii="Times New Roman" w:eastAsia="Times New Roman" w:hAnsi="Times New Roman" w:cs="Times New Roman"/>
                <w:color w:val="000000"/>
                <w:sz w:val="24"/>
                <w:szCs w:val="24"/>
                <w:lang w:eastAsia="zh-CN"/>
              </w:rPr>
            </w:pPr>
            <w:r w:rsidRPr="00EB7040">
              <w:rPr>
                <w:rFonts w:ascii="Times New Roman" w:eastAsia="Times New Roman" w:hAnsi="Times New Roman" w:cs="Times New Roman"/>
                <w:color w:val="000000"/>
                <w:sz w:val="24"/>
                <w:szCs w:val="24"/>
                <w:lang w:eastAsia="zh-CN"/>
              </w:rPr>
              <w:t>0</w:t>
            </w:r>
          </w:p>
        </w:tc>
        <w:tc>
          <w:tcPr>
            <w:tcW w:w="1609" w:type="dxa"/>
          </w:tcPr>
          <w:p w:rsidR="00EB7040" w:rsidRPr="00EB7040" w:rsidRDefault="00EB7040" w:rsidP="00EB7040">
            <w:pPr>
              <w:suppressAutoHyphens/>
              <w:jc w:val="center"/>
              <w:rPr>
                <w:rFonts w:ascii="Times New Roman" w:eastAsia="Times New Roman" w:hAnsi="Times New Roman" w:cs="Times New Roman"/>
                <w:color w:val="000000"/>
                <w:sz w:val="24"/>
                <w:szCs w:val="24"/>
                <w:lang w:eastAsia="zh-CN"/>
              </w:rPr>
            </w:pPr>
            <w:r w:rsidRPr="00EB7040">
              <w:rPr>
                <w:rFonts w:ascii="Times New Roman" w:eastAsia="Times New Roman" w:hAnsi="Times New Roman" w:cs="Times New Roman"/>
                <w:color w:val="000000"/>
                <w:sz w:val="24"/>
                <w:szCs w:val="24"/>
                <w:lang w:eastAsia="zh-CN"/>
              </w:rPr>
              <w:t>-</w:t>
            </w:r>
          </w:p>
        </w:tc>
      </w:tr>
      <w:tr w:rsidR="00EB7040" w:rsidRPr="00EB7040" w:rsidTr="00316D4A">
        <w:trPr>
          <w:jc w:val="center"/>
        </w:trPr>
        <w:tc>
          <w:tcPr>
            <w:tcW w:w="4223" w:type="dxa"/>
            <w:shd w:val="clear" w:color="auto" w:fill="auto"/>
            <w:vAlign w:val="center"/>
          </w:tcPr>
          <w:p w:rsidR="00EB7040" w:rsidRPr="00EB7040" w:rsidRDefault="00EB7040" w:rsidP="00EB7040">
            <w:pPr>
              <w:suppressAutoHyphens/>
              <w:rPr>
                <w:rFonts w:ascii="Times New Roman" w:eastAsia="Times New Roman" w:hAnsi="Times New Roman" w:cs="Times New Roman"/>
                <w:color w:val="000000"/>
                <w:sz w:val="24"/>
                <w:szCs w:val="24"/>
                <w:lang w:eastAsia="zh-CN"/>
              </w:rPr>
            </w:pPr>
            <w:r w:rsidRPr="00EB7040">
              <w:rPr>
                <w:rFonts w:ascii="Times New Roman" w:eastAsia="Times New Roman" w:hAnsi="Times New Roman" w:cs="Times New Roman"/>
                <w:color w:val="000000"/>
                <w:sz w:val="24"/>
                <w:szCs w:val="24"/>
                <w:lang w:eastAsia="zh-CN"/>
              </w:rPr>
              <w:t>Потребительская кооперация</w:t>
            </w:r>
          </w:p>
        </w:tc>
        <w:tc>
          <w:tcPr>
            <w:tcW w:w="1773" w:type="dxa"/>
            <w:shd w:val="clear" w:color="auto" w:fill="auto"/>
            <w:vAlign w:val="center"/>
          </w:tcPr>
          <w:p w:rsidR="00EB7040" w:rsidRPr="00EB7040" w:rsidRDefault="00EB7040" w:rsidP="00EB7040">
            <w:pPr>
              <w:suppressAutoHyphens/>
              <w:jc w:val="center"/>
              <w:rPr>
                <w:rFonts w:ascii="Times New Roman" w:eastAsia="Times New Roman" w:hAnsi="Times New Roman" w:cs="Times New Roman"/>
                <w:color w:val="000000"/>
                <w:sz w:val="24"/>
                <w:szCs w:val="24"/>
                <w:lang w:eastAsia="zh-CN"/>
              </w:rPr>
            </w:pPr>
            <w:r w:rsidRPr="00EB7040">
              <w:rPr>
                <w:rFonts w:ascii="Times New Roman" w:eastAsia="Times New Roman" w:hAnsi="Times New Roman" w:cs="Times New Roman"/>
                <w:color w:val="000000"/>
                <w:sz w:val="24"/>
                <w:szCs w:val="24"/>
                <w:lang w:eastAsia="zh-CN"/>
              </w:rPr>
              <w:t>0</w:t>
            </w:r>
          </w:p>
        </w:tc>
        <w:tc>
          <w:tcPr>
            <w:tcW w:w="1740" w:type="dxa"/>
            <w:shd w:val="clear" w:color="auto" w:fill="auto"/>
            <w:vAlign w:val="center"/>
          </w:tcPr>
          <w:p w:rsidR="00EB7040" w:rsidRPr="00EB7040" w:rsidRDefault="00EB7040" w:rsidP="00EB7040">
            <w:pPr>
              <w:suppressAutoHyphens/>
              <w:jc w:val="center"/>
              <w:rPr>
                <w:rFonts w:ascii="Times New Roman" w:eastAsia="Times New Roman" w:hAnsi="Times New Roman" w:cs="Times New Roman"/>
                <w:color w:val="000000"/>
                <w:sz w:val="24"/>
                <w:szCs w:val="24"/>
                <w:lang w:eastAsia="zh-CN"/>
              </w:rPr>
            </w:pPr>
            <w:r w:rsidRPr="00EB7040">
              <w:rPr>
                <w:rFonts w:ascii="Times New Roman" w:eastAsia="Times New Roman" w:hAnsi="Times New Roman" w:cs="Times New Roman"/>
                <w:color w:val="000000"/>
                <w:sz w:val="24"/>
                <w:szCs w:val="24"/>
                <w:lang w:eastAsia="zh-CN"/>
              </w:rPr>
              <w:t>0</w:t>
            </w:r>
          </w:p>
        </w:tc>
        <w:tc>
          <w:tcPr>
            <w:tcW w:w="1609" w:type="dxa"/>
          </w:tcPr>
          <w:p w:rsidR="00EB7040" w:rsidRPr="00EB7040" w:rsidRDefault="00EB7040" w:rsidP="00EB7040">
            <w:pPr>
              <w:suppressAutoHyphens/>
              <w:jc w:val="center"/>
              <w:rPr>
                <w:rFonts w:ascii="Times New Roman" w:eastAsia="Times New Roman" w:hAnsi="Times New Roman" w:cs="Times New Roman"/>
                <w:color w:val="000000"/>
                <w:sz w:val="24"/>
                <w:szCs w:val="24"/>
                <w:lang w:eastAsia="zh-CN"/>
              </w:rPr>
            </w:pPr>
            <w:r w:rsidRPr="00EB7040">
              <w:rPr>
                <w:rFonts w:ascii="Times New Roman" w:eastAsia="Times New Roman" w:hAnsi="Times New Roman" w:cs="Times New Roman"/>
                <w:color w:val="000000"/>
                <w:sz w:val="24"/>
                <w:szCs w:val="24"/>
                <w:lang w:eastAsia="zh-CN"/>
              </w:rPr>
              <w:t>-</w:t>
            </w:r>
          </w:p>
        </w:tc>
      </w:tr>
      <w:tr w:rsidR="00EB7040" w:rsidRPr="00EB7040" w:rsidTr="00316D4A">
        <w:trPr>
          <w:jc w:val="center"/>
        </w:trPr>
        <w:tc>
          <w:tcPr>
            <w:tcW w:w="4223" w:type="dxa"/>
            <w:shd w:val="clear" w:color="auto" w:fill="auto"/>
            <w:vAlign w:val="center"/>
          </w:tcPr>
          <w:p w:rsidR="00EB7040" w:rsidRPr="00EB7040" w:rsidRDefault="00EB7040" w:rsidP="00EB7040">
            <w:pPr>
              <w:suppressAutoHyphens/>
              <w:rPr>
                <w:rFonts w:ascii="Times New Roman" w:eastAsia="Times New Roman" w:hAnsi="Times New Roman" w:cs="Times New Roman"/>
                <w:b/>
                <w:color w:val="000000"/>
                <w:sz w:val="24"/>
                <w:szCs w:val="24"/>
                <w:lang w:eastAsia="zh-CN"/>
              </w:rPr>
            </w:pPr>
            <w:r w:rsidRPr="00EB7040">
              <w:rPr>
                <w:rFonts w:ascii="Times New Roman" w:eastAsia="Times New Roman" w:hAnsi="Times New Roman" w:cs="Times New Roman"/>
                <w:b/>
                <w:color w:val="000000"/>
                <w:sz w:val="24"/>
                <w:szCs w:val="24"/>
                <w:lang w:eastAsia="zh-CN"/>
              </w:rPr>
              <w:t>Итого:</w:t>
            </w:r>
          </w:p>
        </w:tc>
        <w:tc>
          <w:tcPr>
            <w:tcW w:w="1773" w:type="dxa"/>
            <w:shd w:val="clear" w:color="auto" w:fill="auto"/>
            <w:vAlign w:val="center"/>
          </w:tcPr>
          <w:p w:rsidR="00EB7040" w:rsidRPr="00EB7040" w:rsidRDefault="00EB7040" w:rsidP="00EB7040">
            <w:pPr>
              <w:suppressAutoHyphens/>
              <w:jc w:val="center"/>
              <w:rPr>
                <w:rFonts w:ascii="Times New Roman" w:eastAsia="Times New Roman" w:hAnsi="Times New Roman" w:cs="Times New Roman"/>
                <w:b/>
                <w:color w:val="000000"/>
                <w:sz w:val="24"/>
                <w:szCs w:val="24"/>
                <w:lang w:eastAsia="zh-CN"/>
              </w:rPr>
            </w:pPr>
            <w:r w:rsidRPr="00EB7040">
              <w:rPr>
                <w:rFonts w:ascii="Times New Roman" w:eastAsia="Times New Roman" w:hAnsi="Times New Roman" w:cs="Times New Roman"/>
                <w:b/>
                <w:color w:val="000000"/>
                <w:sz w:val="24"/>
                <w:szCs w:val="24"/>
                <w:lang w:eastAsia="zh-CN"/>
              </w:rPr>
              <w:t>100</w:t>
            </w:r>
          </w:p>
        </w:tc>
        <w:tc>
          <w:tcPr>
            <w:tcW w:w="1740" w:type="dxa"/>
            <w:shd w:val="clear" w:color="auto" w:fill="auto"/>
            <w:vAlign w:val="center"/>
          </w:tcPr>
          <w:p w:rsidR="00EB7040" w:rsidRPr="00EB7040" w:rsidRDefault="00EB7040" w:rsidP="00EB7040">
            <w:pPr>
              <w:suppressAutoHyphens/>
              <w:jc w:val="center"/>
              <w:rPr>
                <w:rFonts w:ascii="Times New Roman" w:eastAsia="Times New Roman" w:hAnsi="Times New Roman" w:cs="Times New Roman"/>
                <w:b/>
                <w:color w:val="000000"/>
                <w:sz w:val="24"/>
                <w:szCs w:val="24"/>
                <w:lang w:eastAsia="zh-CN"/>
              </w:rPr>
            </w:pPr>
            <w:r w:rsidRPr="00EB7040">
              <w:rPr>
                <w:rFonts w:ascii="Times New Roman" w:eastAsia="Times New Roman" w:hAnsi="Times New Roman" w:cs="Times New Roman"/>
                <w:b/>
                <w:color w:val="000000"/>
                <w:sz w:val="24"/>
                <w:szCs w:val="24"/>
                <w:lang w:eastAsia="zh-CN"/>
              </w:rPr>
              <w:t>100</w:t>
            </w:r>
          </w:p>
        </w:tc>
        <w:tc>
          <w:tcPr>
            <w:tcW w:w="1609" w:type="dxa"/>
          </w:tcPr>
          <w:p w:rsidR="00EB7040" w:rsidRPr="00EB7040" w:rsidRDefault="00EB7040" w:rsidP="00EB7040">
            <w:pPr>
              <w:suppressAutoHyphens/>
              <w:jc w:val="center"/>
              <w:rPr>
                <w:rFonts w:ascii="Times New Roman" w:eastAsia="Times New Roman" w:hAnsi="Times New Roman" w:cs="Times New Roman"/>
                <w:b/>
                <w:color w:val="000000"/>
                <w:sz w:val="24"/>
                <w:szCs w:val="24"/>
                <w:lang w:eastAsia="zh-CN"/>
              </w:rPr>
            </w:pPr>
            <w:r w:rsidRPr="00EB7040">
              <w:rPr>
                <w:rFonts w:ascii="Times New Roman" w:eastAsia="Times New Roman" w:hAnsi="Times New Roman" w:cs="Times New Roman"/>
                <w:b/>
                <w:color w:val="000000"/>
                <w:sz w:val="24"/>
                <w:szCs w:val="24"/>
                <w:lang w:eastAsia="zh-CN"/>
              </w:rPr>
              <w:t>-</w:t>
            </w:r>
          </w:p>
        </w:tc>
      </w:tr>
    </w:tbl>
    <w:p w:rsidR="00EB7040" w:rsidRPr="00EB7040" w:rsidRDefault="00EB7040" w:rsidP="00EB7040">
      <w:pPr>
        <w:tabs>
          <w:tab w:val="left" w:pos="1440"/>
        </w:tabs>
        <w:ind w:firstLine="567"/>
        <w:jc w:val="both"/>
        <w:rPr>
          <w:rFonts w:ascii="Times New Roman" w:eastAsia="Courier New" w:hAnsi="Times New Roman" w:cs="Times New Roman"/>
          <w:color w:val="000000"/>
          <w:sz w:val="28"/>
          <w:szCs w:val="28"/>
          <w:lang w:eastAsia="ru-RU"/>
        </w:rPr>
      </w:pPr>
    </w:p>
    <w:p w:rsidR="00EB7040" w:rsidRPr="00EB7040" w:rsidRDefault="00EB7040" w:rsidP="00EB7040">
      <w:pPr>
        <w:widowControl w:val="0"/>
        <w:ind w:firstLine="708"/>
        <w:jc w:val="both"/>
        <w:rPr>
          <w:rFonts w:ascii="Times New Roman" w:eastAsia="Courier New" w:hAnsi="Times New Roman" w:cs="Times New Roman"/>
          <w:color w:val="000000"/>
          <w:sz w:val="26"/>
          <w:szCs w:val="26"/>
          <w:lang w:eastAsia="ru-RU"/>
        </w:rPr>
      </w:pPr>
      <w:r w:rsidRPr="00EB7040">
        <w:rPr>
          <w:rFonts w:ascii="Times New Roman" w:eastAsia="Courier New" w:hAnsi="Times New Roman" w:cs="Times New Roman"/>
          <w:color w:val="000000"/>
          <w:sz w:val="26"/>
          <w:szCs w:val="26"/>
          <w:lang w:eastAsia="ru-RU"/>
        </w:rPr>
        <w:t xml:space="preserve">Конкуренция в поселении развита слабо, в связи с малым наличием предприятий и отсутствием крупных торговых сетей, предлагающих, в том числе широкий ассортимент полуфабрикатов собственного производства. </w:t>
      </w:r>
    </w:p>
    <w:p w:rsidR="00EB7040" w:rsidRPr="00EB7040" w:rsidRDefault="00EB7040" w:rsidP="00EB7040">
      <w:pPr>
        <w:widowControl w:val="0"/>
        <w:ind w:firstLine="709"/>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xml:space="preserve">Положение на потребительском рынке как продовольственными, так и непродовольственными товарами в течение года оставалось стабильным. </w:t>
      </w:r>
    </w:p>
    <w:p w:rsidR="00EB7040" w:rsidRPr="00EB7040" w:rsidRDefault="00EB7040" w:rsidP="00EB7040">
      <w:pPr>
        <w:widowControl w:val="0"/>
        <w:ind w:firstLine="709"/>
        <w:jc w:val="both"/>
        <w:rPr>
          <w:rFonts w:ascii="Times New Roman" w:eastAsia="Times New Roman" w:hAnsi="Times New Roman" w:cs="Times New Roman"/>
          <w:color w:val="000000"/>
          <w:kern w:val="2"/>
          <w:sz w:val="26"/>
          <w:szCs w:val="26"/>
          <w:lang w:eastAsia="ru-RU"/>
        </w:rPr>
      </w:pPr>
      <w:r w:rsidRPr="00EB7040">
        <w:rPr>
          <w:rFonts w:ascii="Times New Roman" w:eastAsia="Times New Roman" w:hAnsi="Times New Roman" w:cs="Times New Roman"/>
          <w:color w:val="000000"/>
          <w:kern w:val="2"/>
          <w:sz w:val="26"/>
          <w:szCs w:val="26"/>
          <w:lang w:eastAsia="ru-RU"/>
        </w:rPr>
        <w:t xml:space="preserve">Положение на потребительском рынке как продовольственными, так и непродовольственными товарами в течение года оставалось стабильным. </w:t>
      </w:r>
    </w:p>
    <w:p w:rsidR="00EB7040" w:rsidRPr="00EB7040" w:rsidRDefault="00EB7040" w:rsidP="00EB7040">
      <w:pPr>
        <w:widowControl w:val="0"/>
        <w:ind w:firstLine="709"/>
        <w:jc w:val="both"/>
        <w:rPr>
          <w:rFonts w:ascii="Times New Roman" w:eastAsia="Times New Roman" w:hAnsi="Times New Roman" w:cs="Times New Roman"/>
          <w:color w:val="000000"/>
          <w:kern w:val="2"/>
          <w:sz w:val="26"/>
          <w:szCs w:val="26"/>
          <w:lang w:eastAsia="ru-RU"/>
        </w:rPr>
      </w:pPr>
      <w:r w:rsidRPr="00EB7040">
        <w:rPr>
          <w:rFonts w:ascii="Times New Roman" w:eastAsia="Times New Roman" w:hAnsi="Times New Roman" w:cs="Times New Roman"/>
          <w:color w:val="000000"/>
          <w:kern w:val="2"/>
          <w:sz w:val="26"/>
          <w:szCs w:val="26"/>
          <w:lang w:eastAsia="ru-RU"/>
        </w:rPr>
        <w:t>В течение отчетного года на ряд социально-значимых продовольственных товаров первой необходимости наблюдалось незначительное колебание розничных цен.</w:t>
      </w:r>
    </w:p>
    <w:p w:rsidR="00EB7040" w:rsidRPr="00EB7040" w:rsidRDefault="00EB7040" w:rsidP="00EB7040">
      <w:pPr>
        <w:widowControl w:val="0"/>
        <w:suppressAutoHyphens/>
        <w:ind w:firstLine="709"/>
        <w:jc w:val="both"/>
        <w:rPr>
          <w:rFonts w:ascii="Times New Roman" w:eastAsia="Times New Roman" w:hAnsi="Times New Roman" w:cs="Times New Roman"/>
          <w:color w:val="000000"/>
          <w:kern w:val="2"/>
          <w:sz w:val="26"/>
          <w:szCs w:val="26"/>
          <w:lang w:eastAsia="ru-RU"/>
        </w:rPr>
      </w:pPr>
      <w:r w:rsidRPr="00EB7040">
        <w:rPr>
          <w:rFonts w:ascii="Times New Roman" w:eastAsia="Times New Roman" w:hAnsi="Times New Roman" w:cs="Times New Roman"/>
          <w:color w:val="000000"/>
          <w:kern w:val="2"/>
          <w:sz w:val="26"/>
          <w:szCs w:val="26"/>
          <w:lang w:eastAsia="ru-RU"/>
        </w:rPr>
        <w:t xml:space="preserve"> Повышение розничных цен к уровню 2022 года наблюдалось: на рыбу мороженую – 4,6 %; на чай байховый – 7,6 %; на масло сливочное – 7,1 %; на масло растительное – 4,3 %; на крупу гречневую – 4,1 %; на яйца куриные – 5,8 %; на яблоки – 3,4 %.</w:t>
      </w:r>
    </w:p>
    <w:p w:rsidR="00EB7040" w:rsidRPr="00EB7040" w:rsidRDefault="00EB7040" w:rsidP="00EB7040">
      <w:pPr>
        <w:widowControl w:val="0"/>
        <w:suppressAutoHyphens/>
        <w:ind w:firstLine="709"/>
        <w:jc w:val="both"/>
        <w:rPr>
          <w:rFonts w:ascii="Times New Roman" w:eastAsia="Times New Roman" w:hAnsi="Times New Roman" w:cs="Times New Roman"/>
          <w:color w:val="000000"/>
          <w:kern w:val="2"/>
          <w:sz w:val="26"/>
          <w:szCs w:val="26"/>
          <w:lang w:eastAsia="ru-RU"/>
        </w:rPr>
      </w:pPr>
      <w:r w:rsidRPr="00EB7040">
        <w:rPr>
          <w:rFonts w:ascii="Times New Roman" w:eastAsia="Times New Roman" w:hAnsi="Times New Roman" w:cs="Times New Roman"/>
          <w:color w:val="000000"/>
          <w:kern w:val="2"/>
          <w:sz w:val="26"/>
          <w:szCs w:val="26"/>
          <w:lang w:eastAsia="ru-RU"/>
        </w:rPr>
        <w:t>На уровне прошлого года оставались цены на такие продукты как: соль; крупу пшено; вермишель.</w:t>
      </w:r>
    </w:p>
    <w:p w:rsidR="00EB7040" w:rsidRPr="00EB7040" w:rsidRDefault="00EB7040" w:rsidP="00EB7040">
      <w:pPr>
        <w:widowControl w:val="0"/>
        <w:suppressAutoHyphens/>
        <w:ind w:firstLine="709"/>
        <w:jc w:val="both"/>
        <w:rPr>
          <w:rFonts w:ascii="Times New Roman" w:eastAsia="Times New Roman" w:hAnsi="Times New Roman" w:cs="Times New Roman"/>
          <w:color w:val="000000"/>
          <w:kern w:val="2"/>
          <w:sz w:val="26"/>
          <w:szCs w:val="26"/>
          <w:lang w:eastAsia="ru-RU"/>
        </w:rPr>
      </w:pPr>
      <w:r w:rsidRPr="00EB7040">
        <w:rPr>
          <w:rFonts w:ascii="Times New Roman" w:eastAsia="Times New Roman" w:hAnsi="Times New Roman" w:cs="Times New Roman"/>
          <w:color w:val="000000"/>
          <w:kern w:val="2"/>
          <w:sz w:val="26"/>
          <w:szCs w:val="26"/>
          <w:lang w:eastAsia="ru-RU"/>
        </w:rPr>
        <w:t xml:space="preserve">По ассортименту товаров структура розничного товарооборота осталась на уровне прошлого года. </w:t>
      </w:r>
    </w:p>
    <w:p w:rsidR="00EB7040" w:rsidRPr="00EB7040" w:rsidRDefault="00EB7040" w:rsidP="00EB7040">
      <w:pPr>
        <w:widowControl w:val="0"/>
        <w:suppressAutoHyphens/>
        <w:ind w:firstLine="709"/>
        <w:jc w:val="both"/>
        <w:rPr>
          <w:rFonts w:ascii="Times New Roman" w:eastAsia="Calibri" w:hAnsi="Times New Roman" w:cs="Times New Roman"/>
          <w:color w:val="000000"/>
          <w:sz w:val="26"/>
          <w:szCs w:val="26"/>
        </w:rPr>
      </w:pPr>
      <w:r w:rsidRPr="00EB7040">
        <w:rPr>
          <w:rFonts w:ascii="Times New Roman" w:eastAsia="Times New Roman" w:hAnsi="Times New Roman" w:cs="Times New Roman"/>
          <w:color w:val="000000"/>
          <w:kern w:val="2"/>
          <w:sz w:val="26"/>
          <w:szCs w:val="26"/>
          <w:lang w:eastAsia="ru-RU"/>
        </w:rPr>
        <w:t xml:space="preserve">Стабильными в течение отчетного года оставались запасы товаров, относящиеся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спички; синтетические моющие средства и другие товары. </w:t>
      </w:r>
      <w:r w:rsidRPr="00EB7040">
        <w:rPr>
          <w:rFonts w:ascii="Times New Roman" w:eastAsia="Calibri" w:hAnsi="Times New Roman" w:cs="Times New Roman"/>
          <w:color w:val="000000"/>
          <w:sz w:val="26"/>
          <w:szCs w:val="26"/>
        </w:rPr>
        <w:t xml:space="preserve">Кроме стационарных торговых точек услуги розничной торговли продовольственными и непродовольственными товарами населению оказывает почтовое отделение связи, расположенное в с. Азей, ул. Привокзальная, 3-15. </w:t>
      </w:r>
    </w:p>
    <w:p w:rsidR="00EB7040" w:rsidRPr="00EB7040" w:rsidRDefault="00EB7040" w:rsidP="00EB7040">
      <w:pPr>
        <w:ind w:firstLine="709"/>
        <w:jc w:val="both"/>
        <w:rPr>
          <w:rFonts w:ascii="Times New Roman" w:eastAsia="Calibri" w:hAnsi="Times New Roman" w:cs="Times New Roman"/>
          <w:color w:val="000000"/>
          <w:sz w:val="26"/>
          <w:szCs w:val="26"/>
        </w:rPr>
      </w:pPr>
      <w:r w:rsidRPr="00EB7040">
        <w:rPr>
          <w:rFonts w:ascii="Times New Roman" w:eastAsia="Times New Roman" w:hAnsi="Times New Roman" w:cs="Times New Roman"/>
          <w:color w:val="000000"/>
          <w:sz w:val="26"/>
          <w:szCs w:val="26"/>
          <w:lang w:eastAsia="ru-RU"/>
        </w:rPr>
        <w:t>По оценке 2024 года и в перспективе на 2025-2027 гг. прогнозируется увеличение оборота розничной торговли за счет увеличения цен на продукты и товары первой необходимости, открытие б</w:t>
      </w:r>
      <w:r w:rsidRPr="00EB7040">
        <w:rPr>
          <w:rFonts w:ascii="Times New Roman" w:eastAsia="Calibri" w:hAnsi="Times New Roman" w:cs="Times New Roman"/>
          <w:color w:val="000000"/>
          <w:sz w:val="26"/>
          <w:szCs w:val="26"/>
        </w:rPr>
        <w:t xml:space="preserve">ытовых услуг на территории Азейского сельского поселения не планируется. </w:t>
      </w:r>
    </w:p>
    <w:p w:rsidR="00EB7040" w:rsidRPr="00EB7040" w:rsidRDefault="00EB7040" w:rsidP="00EB7040">
      <w:pPr>
        <w:widowControl w:val="0"/>
        <w:ind w:firstLine="709"/>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Основными проблемами, препятствующими развитию торговых организаций и индивидуальных предпринимателей, осуществляющих деятельность в сфере торговли и общественного питания, являются:</w:t>
      </w:r>
    </w:p>
    <w:p w:rsidR="00EB7040" w:rsidRPr="00EB7040" w:rsidRDefault="00EB7040" w:rsidP="00EB7040">
      <w:pPr>
        <w:widowControl w:val="0"/>
        <w:ind w:firstLine="709"/>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lastRenderedPageBreak/>
        <w:t>-  низкая платежеспособность населения;</w:t>
      </w:r>
    </w:p>
    <w:p w:rsidR="00EB7040" w:rsidRPr="00EB7040" w:rsidRDefault="00EB7040" w:rsidP="00EB7040">
      <w:pPr>
        <w:widowControl w:val="0"/>
        <w:ind w:firstLine="709"/>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малая численность населения.</w:t>
      </w:r>
    </w:p>
    <w:p w:rsidR="00EB7040" w:rsidRPr="00EB7040" w:rsidRDefault="00EB7040" w:rsidP="00EB7040">
      <w:pPr>
        <w:widowControl w:val="0"/>
        <w:ind w:firstLine="709"/>
        <w:jc w:val="both"/>
        <w:rPr>
          <w:rFonts w:ascii="Times New Roman" w:eastAsia="Calibri" w:hAnsi="Times New Roman" w:cs="Times New Roman"/>
          <w:color w:val="000000"/>
          <w:sz w:val="28"/>
          <w:szCs w:val="28"/>
        </w:rPr>
      </w:pPr>
    </w:p>
    <w:p w:rsidR="00EB7040" w:rsidRPr="00EB7040" w:rsidRDefault="00EB7040" w:rsidP="00EB7040">
      <w:pPr>
        <w:ind w:firstLine="709"/>
        <w:jc w:val="center"/>
        <w:rPr>
          <w:rFonts w:ascii="Times New Roman" w:eastAsia="Calibri" w:hAnsi="Times New Roman" w:cs="Times New Roman"/>
          <w:b/>
          <w:i/>
          <w:color w:val="000000"/>
          <w:sz w:val="28"/>
          <w:szCs w:val="28"/>
        </w:rPr>
      </w:pPr>
      <w:r w:rsidRPr="00EB7040">
        <w:rPr>
          <w:rFonts w:ascii="Times New Roman" w:eastAsia="Calibri" w:hAnsi="Times New Roman" w:cs="Times New Roman"/>
          <w:b/>
          <w:i/>
          <w:color w:val="000000"/>
          <w:sz w:val="28"/>
          <w:szCs w:val="28"/>
        </w:rPr>
        <w:t>9. Бюджет сельского поселения</w:t>
      </w:r>
    </w:p>
    <w:p w:rsidR="00EB7040" w:rsidRPr="00EB7040" w:rsidRDefault="00EB7040" w:rsidP="00EB7040">
      <w:pPr>
        <w:ind w:firstLine="709"/>
        <w:jc w:val="center"/>
        <w:rPr>
          <w:rFonts w:ascii="Times New Roman" w:eastAsia="Calibri" w:hAnsi="Times New Roman" w:cs="Times New Roman"/>
          <w:b/>
          <w:i/>
          <w:color w:val="000000"/>
          <w:sz w:val="28"/>
          <w:szCs w:val="28"/>
        </w:rPr>
      </w:pPr>
    </w:p>
    <w:p w:rsidR="00EB7040" w:rsidRPr="00EB7040" w:rsidRDefault="00EB7040" w:rsidP="00EB7040">
      <w:pPr>
        <w:ind w:firstLine="567"/>
        <w:jc w:val="center"/>
        <w:rPr>
          <w:rFonts w:ascii="Times New Roman" w:eastAsia="Calibri" w:hAnsi="Times New Roman" w:cs="Times New Roman"/>
          <w:i/>
          <w:color w:val="000000"/>
          <w:sz w:val="26"/>
          <w:szCs w:val="26"/>
        </w:rPr>
      </w:pPr>
      <w:r w:rsidRPr="00EB7040">
        <w:rPr>
          <w:rFonts w:ascii="Times New Roman" w:eastAsia="Calibri" w:hAnsi="Times New Roman" w:cs="Times New Roman"/>
          <w:i/>
          <w:color w:val="000000"/>
          <w:sz w:val="26"/>
          <w:szCs w:val="26"/>
        </w:rPr>
        <w:t>Исполнение доходной части бюджета</w:t>
      </w:r>
    </w:p>
    <w:p w:rsidR="00EB7040" w:rsidRPr="00EB7040" w:rsidRDefault="00EB7040" w:rsidP="00EB7040">
      <w:pPr>
        <w:spacing w:line="259" w:lineRule="auto"/>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Бюджет Азейского муниципального образования по доходам за 2023 год исполнен в сумме 15 866,2 тыс. руб. План доходов на 2023 год, утверждённый в сумме 15 655,8 тыс. руб., выполнен на 101,3%.</w:t>
      </w:r>
    </w:p>
    <w:p w:rsidR="00EB7040" w:rsidRPr="00EB7040" w:rsidRDefault="00EB7040" w:rsidP="00EB7040">
      <w:pPr>
        <w:spacing w:line="259" w:lineRule="auto"/>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Бюджет Азейского муниципального образования по собственным доходным источникам за 2023 год исполнен в сумме 5 062,2 тыс. руб. План собственных доходов на 2023 год, утверждённый в сумме 4 851,7 тыс. руб., выполнен на 104,3%.</w:t>
      </w:r>
    </w:p>
    <w:p w:rsidR="00EB7040" w:rsidRPr="00EB7040" w:rsidRDefault="00EB7040" w:rsidP="00EB7040">
      <w:pPr>
        <w:spacing w:line="259" w:lineRule="auto"/>
        <w:jc w:val="both"/>
        <w:rPr>
          <w:rFonts w:ascii="Calibri" w:eastAsia="Calibri" w:hAnsi="Calibri" w:cs="Times New Roman"/>
          <w:color w:val="000000"/>
          <w:sz w:val="26"/>
          <w:szCs w:val="26"/>
        </w:rPr>
      </w:pPr>
      <w:r w:rsidRPr="00EB7040">
        <w:rPr>
          <w:rFonts w:ascii="Times New Roman" w:eastAsia="Times New Roman" w:hAnsi="Times New Roman" w:cs="Times New Roman"/>
          <w:color w:val="000000"/>
          <w:sz w:val="26"/>
          <w:szCs w:val="26"/>
          <w:lang w:eastAsia="ru-RU"/>
        </w:rPr>
        <w:t xml:space="preserve">На 2023 год в бюджете Азейского муниципального образования запланированы следующие источники собственных доходов: </w:t>
      </w:r>
      <w:r w:rsidRPr="00EB7040">
        <w:rPr>
          <w:rFonts w:ascii="Calibri" w:eastAsia="Calibri" w:hAnsi="Calibri" w:cs="Times New Roman"/>
          <w:color w:val="000000"/>
          <w:sz w:val="26"/>
          <w:szCs w:val="26"/>
        </w:rPr>
        <w:t xml:space="preserve">                                                                                                                                                        </w:t>
      </w:r>
    </w:p>
    <w:p w:rsidR="00EB7040" w:rsidRPr="00EB7040" w:rsidRDefault="00EB7040" w:rsidP="00EB7040">
      <w:pPr>
        <w:spacing w:after="160" w:line="259" w:lineRule="auto"/>
        <w:jc w:val="right"/>
        <w:rPr>
          <w:rFonts w:ascii="Times New Roman" w:eastAsia="Calibri" w:hAnsi="Times New Roman" w:cs="Times New Roman"/>
          <w:color w:val="000000"/>
        </w:rPr>
      </w:pPr>
      <w:r w:rsidRPr="00EB7040">
        <w:rPr>
          <w:rFonts w:ascii="Times New Roman" w:eastAsia="Calibri" w:hAnsi="Times New Roman" w:cs="Times New Roman"/>
          <w:color w:val="000000"/>
        </w:rPr>
        <w:t xml:space="preserve">тыс. руб.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446"/>
        <w:gridCol w:w="1559"/>
        <w:gridCol w:w="1843"/>
        <w:gridCol w:w="1843"/>
      </w:tblGrid>
      <w:tr w:rsidR="00EB7040" w:rsidRPr="00EB7040" w:rsidTr="00316D4A">
        <w:trPr>
          <w:trHeight w:val="234"/>
        </w:trPr>
        <w:tc>
          <w:tcPr>
            <w:tcW w:w="3227" w:type="dxa"/>
            <w:tcBorders>
              <w:top w:val="single" w:sz="4" w:space="0" w:color="auto"/>
              <w:left w:val="single" w:sz="4" w:space="0" w:color="auto"/>
              <w:bottom w:val="single" w:sz="4" w:space="0" w:color="auto"/>
              <w:right w:val="single" w:sz="4" w:space="0" w:color="auto"/>
            </w:tcBorders>
            <w:hideMark/>
          </w:tcPr>
          <w:p w:rsidR="00EB7040" w:rsidRPr="00EB7040" w:rsidRDefault="00EB7040" w:rsidP="00EB7040">
            <w:pPr>
              <w:jc w:val="both"/>
              <w:rPr>
                <w:rFonts w:ascii="Times New Roman" w:eastAsia="Calibri" w:hAnsi="Times New Roman" w:cs="Times New Roman"/>
                <w:color w:val="000000"/>
                <w:sz w:val="24"/>
                <w:szCs w:val="24"/>
              </w:rPr>
            </w:pPr>
            <w:r w:rsidRPr="00EB7040">
              <w:rPr>
                <w:rFonts w:ascii="Times New Roman" w:eastAsia="Calibri" w:hAnsi="Times New Roman" w:cs="Times New Roman"/>
                <w:color w:val="000000"/>
                <w:sz w:val="24"/>
                <w:szCs w:val="24"/>
              </w:rPr>
              <w:t>Вид дохода</w:t>
            </w:r>
          </w:p>
        </w:tc>
        <w:tc>
          <w:tcPr>
            <w:tcW w:w="1446" w:type="dxa"/>
            <w:tcBorders>
              <w:top w:val="single" w:sz="4" w:space="0" w:color="auto"/>
              <w:left w:val="single" w:sz="4" w:space="0" w:color="auto"/>
              <w:bottom w:val="single" w:sz="4" w:space="0" w:color="auto"/>
              <w:right w:val="single" w:sz="4" w:space="0" w:color="auto"/>
            </w:tcBorders>
            <w:hideMark/>
          </w:tcPr>
          <w:p w:rsidR="00EB7040" w:rsidRPr="00EB7040" w:rsidRDefault="00EB7040" w:rsidP="00EB7040">
            <w:pPr>
              <w:jc w:val="center"/>
              <w:rPr>
                <w:rFonts w:ascii="Times New Roman" w:eastAsia="Calibri" w:hAnsi="Times New Roman" w:cs="Times New Roman"/>
                <w:color w:val="000000"/>
                <w:sz w:val="24"/>
                <w:szCs w:val="24"/>
              </w:rPr>
            </w:pPr>
            <w:r w:rsidRPr="00EB7040">
              <w:rPr>
                <w:rFonts w:ascii="Times New Roman" w:eastAsia="Calibri" w:hAnsi="Times New Roman" w:cs="Times New Roman"/>
                <w:color w:val="000000"/>
                <w:sz w:val="24"/>
                <w:szCs w:val="24"/>
              </w:rPr>
              <w:t>План 2023 г</w:t>
            </w:r>
          </w:p>
        </w:tc>
        <w:tc>
          <w:tcPr>
            <w:tcW w:w="1559" w:type="dxa"/>
            <w:tcBorders>
              <w:top w:val="single" w:sz="4" w:space="0" w:color="auto"/>
              <w:left w:val="single" w:sz="4" w:space="0" w:color="auto"/>
              <w:bottom w:val="single" w:sz="4" w:space="0" w:color="auto"/>
              <w:right w:val="single" w:sz="4" w:space="0" w:color="auto"/>
            </w:tcBorders>
            <w:hideMark/>
          </w:tcPr>
          <w:p w:rsidR="00EB7040" w:rsidRPr="00EB7040" w:rsidRDefault="00EB7040" w:rsidP="00EB7040">
            <w:pPr>
              <w:jc w:val="both"/>
              <w:rPr>
                <w:rFonts w:ascii="Times New Roman" w:eastAsia="Calibri" w:hAnsi="Times New Roman" w:cs="Times New Roman"/>
                <w:color w:val="000000"/>
                <w:sz w:val="24"/>
                <w:szCs w:val="24"/>
              </w:rPr>
            </w:pPr>
            <w:r w:rsidRPr="00EB7040">
              <w:rPr>
                <w:rFonts w:ascii="Times New Roman" w:eastAsia="Calibri" w:hAnsi="Times New Roman" w:cs="Times New Roman"/>
                <w:color w:val="000000"/>
                <w:sz w:val="24"/>
                <w:szCs w:val="24"/>
              </w:rPr>
              <w:t xml:space="preserve">   Исполнено</w:t>
            </w:r>
          </w:p>
        </w:tc>
        <w:tc>
          <w:tcPr>
            <w:tcW w:w="1843" w:type="dxa"/>
            <w:tcBorders>
              <w:top w:val="single" w:sz="4" w:space="0" w:color="auto"/>
              <w:left w:val="single" w:sz="4" w:space="0" w:color="auto"/>
              <w:bottom w:val="single" w:sz="4" w:space="0" w:color="auto"/>
              <w:right w:val="single" w:sz="4" w:space="0" w:color="auto"/>
            </w:tcBorders>
            <w:hideMark/>
          </w:tcPr>
          <w:p w:rsidR="00EB7040" w:rsidRPr="00EB7040" w:rsidRDefault="00EB7040" w:rsidP="00EB7040">
            <w:pPr>
              <w:jc w:val="center"/>
              <w:rPr>
                <w:rFonts w:ascii="Times New Roman" w:eastAsia="Calibri" w:hAnsi="Times New Roman" w:cs="Times New Roman"/>
                <w:color w:val="000000"/>
                <w:sz w:val="24"/>
                <w:szCs w:val="24"/>
              </w:rPr>
            </w:pPr>
            <w:r w:rsidRPr="00EB7040">
              <w:rPr>
                <w:rFonts w:ascii="Times New Roman" w:eastAsia="Calibri" w:hAnsi="Times New Roman" w:cs="Times New Roman"/>
                <w:color w:val="000000"/>
                <w:sz w:val="24"/>
                <w:szCs w:val="24"/>
              </w:rPr>
              <w:t>% выполнения</w:t>
            </w:r>
          </w:p>
        </w:tc>
        <w:tc>
          <w:tcPr>
            <w:tcW w:w="1843" w:type="dxa"/>
            <w:tcBorders>
              <w:top w:val="single" w:sz="4" w:space="0" w:color="auto"/>
              <w:left w:val="single" w:sz="4" w:space="0" w:color="auto"/>
              <w:bottom w:val="single" w:sz="4" w:space="0" w:color="auto"/>
              <w:right w:val="single" w:sz="4" w:space="0" w:color="auto"/>
            </w:tcBorders>
            <w:hideMark/>
          </w:tcPr>
          <w:p w:rsidR="00EB7040" w:rsidRPr="00EB7040" w:rsidRDefault="00EB7040" w:rsidP="00EB7040">
            <w:pPr>
              <w:jc w:val="center"/>
              <w:rPr>
                <w:rFonts w:ascii="Times New Roman" w:eastAsia="Calibri" w:hAnsi="Times New Roman" w:cs="Times New Roman"/>
                <w:color w:val="000000"/>
                <w:sz w:val="24"/>
                <w:szCs w:val="24"/>
              </w:rPr>
            </w:pPr>
            <w:r w:rsidRPr="00EB7040">
              <w:rPr>
                <w:rFonts w:ascii="Times New Roman" w:eastAsia="Calibri" w:hAnsi="Times New Roman" w:cs="Times New Roman"/>
                <w:color w:val="000000"/>
                <w:sz w:val="24"/>
                <w:szCs w:val="24"/>
              </w:rPr>
              <w:t>Отклонение</w:t>
            </w:r>
          </w:p>
        </w:tc>
      </w:tr>
      <w:tr w:rsidR="00EB7040" w:rsidRPr="00EB7040" w:rsidTr="00316D4A">
        <w:trPr>
          <w:trHeight w:val="269"/>
        </w:trPr>
        <w:tc>
          <w:tcPr>
            <w:tcW w:w="3227"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outlineLvl w:val="0"/>
              <w:rPr>
                <w:rFonts w:ascii="Times New Roman" w:eastAsia="Calibri" w:hAnsi="Times New Roman" w:cs="Times New Roman"/>
                <w:color w:val="000000"/>
                <w:sz w:val="24"/>
                <w:szCs w:val="24"/>
              </w:rPr>
            </w:pPr>
            <w:r w:rsidRPr="00EB7040">
              <w:rPr>
                <w:rFonts w:ascii="Times New Roman" w:eastAsia="Calibri" w:hAnsi="Times New Roman" w:cs="Times New Roman"/>
                <w:color w:val="000000"/>
                <w:sz w:val="24"/>
                <w:szCs w:val="24"/>
              </w:rPr>
              <w:t>Налог на доходы физических лиц</w:t>
            </w:r>
          </w:p>
        </w:tc>
        <w:tc>
          <w:tcPr>
            <w:tcW w:w="1446"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spacing w:after="160" w:line="259" w:lineRule="auto"/>
              <w:jc w:val="center"/>
              <w:outlineLvl w:val="0"/>
              <w:rPr>
                <w:rFonts w:ascii="Times New Roman" w:eastAsia="Calibri" w:hAnsi="Times New Roman" w:cs="Times New Roman"/>
                <w:color w:val="000000"/>
              </w:rPr>
            </w:pPr>
            <w:r w:rsidRPr="00EB7040">
              <w:rPr>
                <w:rFonts w:ascii="Times New Roman" w:eastAsia="Calibri" w:hAnsi="Times New Roman" w:cs="Times New Roman"/>
                <w:color w:val="000000"/>
              </w:rPr>
              <w:t>3022,4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spacing w:after="160" w:line="259" w:lineRule="auto"/>
              <w:jc w:val="center"/>
              <w:outlineLvl w:val="0"/>
              <w:rPr>
                <w:rFonts w:ascii="Times New Roman" w:eastAsia="Calibri" w:hAnsi="Times New Roman" w:cs="Times New Roman"/>
                <w:color w:val="000000"/>
              </w:rPr>
            </w:pPr>
            <w:r w:rsidRPr="00EB7040">
              <w:rPr>
                <w:rFonts w:ascii="Times New Roman" w:eastAsia="Calibri" w:hAnsi="Times New Roman" w:cs="Times New Roman"/>
                <w:color w:val="000000"/>
              </w:rPr>
              <w:t>3217,6</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spacing w:after="160" w:line="259" w:lineRule="auto"/>
              <w:jc w:val="center"/>
              <w:outlineLvl w:val="0"/>
              <w:rPr>
                <w:rFonts w:ascii="Times New Roman" w:eastAsia="Calibri" w:hAnsi="Times New Roman" w:cs="Times New Roman"/>
                <w:color w:val="000000"/>
              </w:rPr>
            </w:pPr>
            <w:r w:rsidRPr="00EB7040">
              <w:rPr>
                <w:rFonts w:ascii="Times New Roman" w:eastAsia="Calibri" w:hAnsi="Times New Roman" w:cs="Times New Roman"/>
                <w:color w:val="000000"/>
              </w:rPr>
              <w:t>106,5</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spacing w:after="160" w:line="259" w:lineRule="auto"/>
              <w:jc w:val="center"/>
              <w:outlineLvl w:val="0"/>
              <w:rPr>
                <w:rFonts w:ascii="Times New Roman" w:eastAsia="Calibri" w:hAnsi="Times New Roman" w:cs="Times New Roman"/>
                <w:color w:val="000000"/>
              </w:rPr>
            </w:pPr>
            <w:r w:rsidRPr="00EB7040">
              <w:rPr>
                <w:rFonts w:ascii="Times New Roman" w:eastAsia="Calibri" w:hAnsi="Times New Roman" w:cs="Times New Roman"/>
                <w:color w:val="000000"/>
              </w:rPr>
              <w:t>+195,2</w:t>
            </w:r>
          </w:p>
        </w:tc>
      </w:tr>
      <w:tr w:rsidR="00EB7040" w:rsidRPr="00EB7040" w:rsidTr="00316D4A">
        <w:trPr>
          <w:trHeight w:val="542"/>
        </w:trPr>
        <w:tc>
          <w:tcPr>
            <w:tcW w:w="3227"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outlineLvl w:val="0"/>
              <w:rPr>
                <w:rFonts w:ascii="Times New Roman" w:eastAsia="Calibri" w:hAnsi="Times New Roman" w:cs="Times New Roman"/>
                <w:color w:val="000000"/>
                <w:sz w:val="24"/>
                <w:szCs w:val="24"/>
              </w:rPr>
            </w:pPr>
            <w:r w:rsidRPr="00EB7040">
              <w:rPr>
                <w:rFonts w:ascii="Times New Roman" w:eastAsia="Calibri" w:hAnsi="Times New Roman" w:cs="Times New Roman"/>
                <w:color w:val="000000"/>
                <w:sz w:val="24"/>
                <w:szCs w:val="24"/>
              </w:rPr>
              <w:t>Налог на имущество физических лиц</w:t>
            </w:r>
          </w:p>
        </w:tc>
        <w:tc>
          <w:tcPr>
            <w:tcW w:w="1446"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spacing w:after="160" w:line="259" w:lineRule="auto"/>
              <w:jc w:val="center"/>
              <w:outlineLvl w:val="0"/>
              <w:rPr>
                <w:rFonts w:ascii="Times New Roman" w:eastAsia="Calibri" w:hAnsi="Times New Roman" w:cs="Times New Roman"/>
                <w:color w:val="000000"/>
              </w:rPr>
            </w:pPr>
            <w:r w:rsidRPr="00EB7040">
              <w:rPr>
                <w:rFonts w:ascii="Times New Roman" w:eastAsia="Calibri" w:hAnsi="Times New Roman" w:cs="Times New Roman"/>
                <w:color w:val="000000"/>
              </w:rPr>
              <w:t>237,6</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spacing w:after="160" w:line="259" w:lineRule="auto"/>
              <w:jc w:val="center"/>
              <w:outlineLvl w:val="0"/>
              <w:rPr>
                <w:rFonts w:ascii="Times New Roman" w:eastAsia="Calibri" w:hAnsi="Times New Roman" w:cs="Times New Roman"/>
                <w:color w:val="000000"/>
              </w:rPr>
            </w:pPr>
            <w:r w:rsidRPr="00EB7040">
              <w:rPr>
                <w:rFonts w:ascii="Times New Roman" w:eastAsia="Calibri" w:hAnsi="Times New Roman" w:cs="Times New Roman"/>
                <w:color w:val="000000"/>
              </w:rPr>
              <w:t>238,6</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spacing w:after="160" w:line="259" w:lineRule="auto"/>
              <w:jc w:val="center"/>
              <w:outlineLvl w:val="0"/>
              <w:rPr>
                <w:rFonts w:ascii="Times New Roman" w:eastAsia="Calibri" w:hAnsi="Times New Roman" w:cs="Times New Roman"/>
                <w:color w:val="000000"/>
              </w:rPr>
            </w:pPr>
            <w:r w:rsidRPr="00EB7040">
              <w:rPr>
                <w:rFonts w:ascii="Times New Roman" w:eastAsia="Calibri" w:hAnsi="Times New Roman" w:cs="Times New Roman"/>
                <w:color w:val="000000"/>
              </w:rPr>
              <w:t>100,5</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spacing w:after="160" w:line="259" w:lineRule="auto"/>
              <w:jc w:val="center"/>
              <w:outlineLvl w:val="0"/>
              <w:rPr>
                <w:rFonts w:ascii="Times New Roman" w:eastAsia="Calibri" w:hAnsi="Times New Roman" w:cs="Times New Roman"/>
                <w:color w:val="000000"/>
              </w:rPr>
            </w:pPr>
            <w:r w:rsidRPr="00EB7040">
              <w:rPr>
                <w:rFonts w:ascii="Times New Roman" w:eastAsia="Calibri" w:hAnsi="Times New Roman" w:cs="Times New Roman"/>
                <w:color w:val="000000"/>
              </w:rPr>
              <w:t>+1,0</w:t>
            </w:r>
          </w:p>
        </w:tc>
      </w:tr>
      <w:tr w:rsidR="00EB7040" w:rsidRPr="00EB7040" w:rsidTr="00316D4A">
        <w:trPr>
          <w:trHeight w:val="269"/>
        </w:trPr>
        <w:tc>
          <w:tcPr>
            <w:tcW w:w="3227"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outlineLvl w:val="0"/>
              <w:rPr>
                <w:rFonts w:ascii="Times New Roman" w:eastAsia="Calibri" w:hAnsi="Times New Roman" w:cs="Times New Roman"/>
                <w:color w:val="000000"/>
                <w:sz w:val="24"/>
                <w:szCs w:val="24"/>
              </w:rPr>
            </w:pPr>
            <w:r w:rsidRPr="00EB7040">
              <w:rPr>
                <w:rFonts w:ascii="Times New Roman" w:eastAsia="Calibri" w:hAnsi="Times New Roman" w:cs="Times New Roman"/>
                <w:color w:val="000000"/>
                <w:sz w:val="24"/>
                <w:szCs w:val="24"/>
              </w:rPr>
              <w:t>Земельный налог</w:t>
            </w:r>
          </w:p>
        </w:tc>
        <w:tc>
          <w:tcPr>
            <w:tcW w:w="1446"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spacing w:after="160" w:line="259" w:lineRule="auto"/>
              <w:jc w:val="center"/>
              <w:outlineLvl w:val="0"/>
              <w:rPr>
                <w:rFonts w:ascii="Times New Roman" w:eastAsia="Calibri" w:hAnsi="Times New Roman" w:cs="Times New Roman"/>
                <w:color w:val="000000"/>
              </w:rPr>
            </w:pPr>
            <w:r w:rsidRPr="00EB7040">
              <w:rPr>
                <w:rFonts w:ascii="Times New Roman" w:eastAsia="Calibri" w:hAnsi="Times New Roman" w:cs="Times New Roman"/>
                <w:color w:val="000000"/>
              </w:rPr>
              <w:t>624,1</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spacing w:after="160" w:line="259" w:lineRule="auto"/>
              <w:jc w:val="center"/>
              <w:outlineLvl w:val="0"/>
              <w:rPr>
                <w:rFonts w:ascii="Times New Roman" w:eastAsia="Calibri" w:hAnsi="Times New Roman" w:cs="Times New Roman"/>
                <w:color w:val="000000"/>
              </w:rPr>
            </w:pPr>
            <w:r w:rsidRPr="00EB7040">
              <w:rPr>
                <w:rFonts w:ascii="Times New Roman" w:eastAsia="Calibri" w:hAnsi="Times New Roman" w:cs="Times New Roman"/>
                <w:color w:val="000000"/>
              </w:rPr>
              <w:t>615,9</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spacing w:after="160" w:line="259" w:lineRule="auto"/>
              <w:jc w:val="center"/>
              <w:outlineLvl w:val="0"/>
              <w:rPr>
                <w:rFonts w:ascii="Times New Roman" w:eastAsia="Calibri" w:hAnsi="Times New Roman" w:cs="Times New Roman"/>
                <w:color w:val="000000"/>
              </w:rPr>
            </w:pPr>
            <w:r w:rsidRPr="00EB7040">
              <w:rPr>
                <w:rFonts w:ascii="Times New Roman" w:eastAsia="Calibri" w:hAnsi="Times New Roman" w:cs="Times New Roman"/>
                <w:color w:val="000000"/>
              </w:rPr>
              <w:t>98,7</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spacing w:after="160" w:line="259" w:lineRule="auto"/>
              <w:jc w:val="center"/>
              <w:outlineLvl w:val="0"/>
              <w:rPr>
                <w:rFonts w:ascii="Times New Roman" w:eastAsia="Calibri" w:hAnsi="Times New Roman" w:cs="Times New Roman"/>
                <w:color w:val="000000"/>
              </w:rPr>
            </w:pPr>
            <w:r w:rsidRPr="00EB7040">
              <w:rPr>
                <w:rFonts w:ascii="Times New Roman" w:eastAsia="Calibri" w:hAnsi="Times New Roman" w:cs="Times New Roman"/>
                <w:color w:val="000000"/>
              </w:rPr>
              <w:t>-8,2</w:t>
            </w:r>
          </w:p>
        </w:tc>
      </w:tr>
      <w:tr w:rsidR="00EB7040" w:rsidRPr="00EB7040" w:rsidTr="00316D4A">
        <w:trPr>
          <w:trHeight w:val="269"/>
        </w:trPr>
        <w:tc>
          <w:tcPr>
            <w:tcW w:w="3227"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outlineLvl w:val="0"/>
              <w:rPr>
                <w:rFonts w:ascii="Times New Roman" w:eastAsia="Calibri" w:hAnsi="Times New Roman" w:cs="Times New Roman"/>
                <w:color w:val="000000"/>
                <w:sz w:val="24"/>
                <w:szCs w:val="24"/>
              </w:rPr>
            </w:pPr>
            <w:r w:rsidRPr="00EB7040">
              <w:rPr>
                <w:rFonts w:ascii="Times New Roman" w:eastAsia="Calibri" w:hAnsi="Times New Roman" w:cs="Times New Roman"/>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46"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spacing w:after="160" w:line="259" w:lineRule="auto"/>
              <w:jc w:val="center"/>
              <w:outlineLvl w:val="0"/>
              <w:rPr>
                <w:rFonts w:ascii="Times New Roman" w:eastAsia="Calibri" w:hAnsi="Times New Roman" w:cs="Times New Roman"/>
                <w:color w:val="000000"/>
              </w:rPr>
            </w:pPr>
            <w:r w:rsidRPr="00EB7040">
              <w:rPr>
                <w:rFonts w:ascii="Times New Roman" w:eastAsia="Calibri" w:hAnsi="Times New Roman" w:cs="Times New Roman"/>
                <w:color w:val="000000"/>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spacing w:after="160" w:line="259" w:lineRule="auto"/>
              <w:jc w:val="center"/>
              <w:outlineLvl w:val="0"/>
              <w:rPr>
                <w:rFonts w:ascii="Times New Roman" w:eastAsia="Calibri" w:hAnsi="Times New Roman" w:cs="Times New Roman"/>
                <w:color w:val="000000"/>
              </w:rPr>
            </w:pPr>
            <w:r w:rsidRPr="00EB7040">
              <w:rPr>
                <w:rFonts w:ascii="Times New Roman" w:eastAsia="Calibri" w:hAnsi="Times New Roman" w:cs="Times New Roman"/>
                <w:color w:val="000000"/>
              </w:rPr>
              <w:t>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spacing w:after="160" w:line="259" w:lineRule="auto"/>
              <w:jc w:val="center"/>
              <w:outlineLvl w:val="0"/>
              <w:rPr>
                <w:rFonts w:ascii="Times New Roman" w:eastAsia="Calibri" w:hAnsi="Times New Roman" w:cs="Times New Roman"/>
                <w:color w:val="000000"/>
              </w:rPr>
            </w:pPr>
            <w:r w:rsidRPr="00EB7040">
              <w:rPr>
                <w:rFonts w:ascii="Times New Roman" w:eastAsia="Calibri" w:hAnsi="Times New Roman" w:cs="Times New Roman"/>
                <w:color w:val="000000"/>
              </w:rPr>
              <w:t>100,0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spacing w:after="160" w:line="259" w:lineRule="auto"/>
              <w:jc w:val="center"/>
              <w:outlineLvl w:val="0"/>
              <w:rPr>
                <w:rFonts w:ascii="Times New Roman" w:eastAsia="Calibri" w:hAnsi="Times New Roman" w:cs="Times New Roman"/>
                <w:color w:val="000000"/>
              </w:rPr>
            </w:pPr>
            <w:r w:rsidRPr="00EB7040">
              <w:rPr>
                <w:rFonts w:ascii="Times New Roman" w:eastAsia="Calibri" w:hAnsi="Times New Roman" w:cs="Times New Roman"/>
                <w:color w:val="000000"/>
              </w:rPr>
              <w:t>0,0</w:t>
            </w:r>
          </w:p>
        </w:tc>
      </w:tr>
      <w:tr w:rsidR="00EB7040" w:rsidRPr="00EB7040" w:rsidTr="00316D4A">
        <w:trPr>
          <w:trHeight w:val="540"/>
        </w:trPr>
        <w:tc>
          <w:tcPr>
            <w:tcW w:w="3227"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outlineLvl w:val="0"/>
              <w:rPr>
                <w:rFonts w:ascii="Times New Roman" w:eastAsia="Calibri" w:hAnsi="Times New Roman" w:cs="Times New Roman"/>
                <w:color w:val="000000"/>
                <w:sz w:val="24"/>
                <w:szCs w:val="24"/>
              </w:rPr>
            </w:pPr>
            <w:r w:rsidRPr="00EB7040">
              <w:rPr>
                <w:rFonts w:ascii="Times New Roman" w:eastAsia="Calibri" w:hAnsi="Times New Roman" w:cs="Times New Roman"/>
                <w:color w:val="000000"/>
                <w:sz w:val="24"/>
                <w:szCs w:val="24"/>
              </w:rPr>
              <w:t>Доходы от оказания платных услуг (работ)</w:t>
            </w:r>
          </w:p>
        </w:tc>
        <w:tc>
          <w:tcPr>
            <w:tcW w:w="1446"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spacing w:after="160" w:line="259" w:lineRule="auto"/>
              <w:jc w:val="center"/>
              <w:outlineLvl w:val="0"/>
              <w:rPr>
                <w:rFonts w:ascii="Times New Roman" w:eastAsia="Calibri" w:hAnsi="Times New Roman" w:cs="Times New Roman"/>
                <w:color w:val="000000"/>
              </w:rPr>
            </w:pPr>
            <w:r w:rsidRPr="00EB7040">
              <w:rPr>
                <w:rFonts w:ascii="Times New Roman" w:eastAsia="Calibri" w:hAnsi="Times New Roman" w:cs="Times New Roman"/>
                <w:color w:val="000000"/>
              </w:rPr>
              <w:t>67,0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spacing w:after="160" w:line="259" w:lineRule="auto"/>
              <w:jc w:val="center"/>
              <w:outlineLvl w:val="0"/>
              <w:rPr>
                <w:rFonts w:ascii="Times New Roman" w:eastAsia="Calibri" w:hAnsi="Times New Roman" w:cs="Times New Roman"/>
                <w:color w:val="000000"/>
              </w:rPr>
            </w:pPr>
            <w:r w:rsidRPr="00EB7040">
              <w:rPr>
                <w:rFonts w:ascii="Times New Roman" w:eastAsia="Calibri" w:hAnsi="Times New Roman" w:cs="Times New Roman"/>
                <w:color w:val="000000"/>
              </w:rPr>
              <w:t>67,0</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spacing w:after="160" w:line="259" w:lineRule="auto"/>
              <w:jc w:val="center"/>
              <w:outlineLvl w:val="0"/>
              <w:rPr>
                <w:rFonts w:ascii="Times New Roman" w:eastAsia="Calibri" w:hAnsi="Times New Roman" w:cs="Times New Roman"/>
                <w:color w:val="000000"/>
              </w:rPr>
            </w:pPr>
            <w:r w:rsidRPr="00EB7040">
              <w:rPr>
                <w:rFonts w:ascii="Times New Roman" w:eastAsia="Calibri" w:hAnsi="Times New Roman" w:cs="Times New Roman"/>
                <w:color w:val="000000"/>
              </w:rPr>
              <w:t>100,0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7040" w:rsidRPr="00EB7040" w:rsidRDefault="00EB7040" w:rsidP="00EB7040">
            <w:pPr>
              <w:spacing w:after="160" w:line="259" w:lineRule="auto"/>
              <w:jc w:val="center"/>
              <w:outlineLvl w:val="0"/>
              <w:rPr>
                <w:rFonts w:ascii="Times New Roman" w:eastAsia="Calibri" w:hAnsi="Times New Roman" w:cs="Times New Roman"/>
                <w:color w:val="000000"/>
              </w:rPr>
            </w:pPr>
            <w:r w:rsidRPr="00EB7040">
              <w:rPr>
                <w:rFonts w:ascii="Times New Roman" w:eastAsia="Calibri" w:hAnsi="Times New Roman" w:cs="Times New Roman"/>
                <w:color w:val="000000"/>
              </w:rPr>
              <w:t>0,0</w:t>
            </w:r>
          </w:p>
        </w:tc>
      </w:tr>
    </w:tbl>
    <w:p w:rsidR="00EB7040" w:rsidRPr="00EB7040" w:rsidRDefault="00EB7040" w:rsidP="00EB7040">
      <w:pPr>
        <w:autoSpaceDE w:val="0"/>
        <w:autoSpaceDN w:val="0"/>
        <w:adjustRightInd w:val="0"/>
        <w:jc w:val="both"/>
        <w:rPr>
          <w:rFonts w:ascii="Times New Roman" w:eastAsia="Times New Roman" w:hAnsi="Times New Roman" w:cs="Times New Roman"/>
          <w:color w:val="000000"/>
          <w:sz w:val="26"/>
          <w:szCs w:val="26"/>
          <w:lang w:eastAsia="ru-RU"/>
        </w:rPr>
      </w:pPr>
      <w:r w:rsidRPr="00EB7040">
        <w:rPr>
          <w:rFonts w:ascii="Calibri" w:eastAsia="Calibri" w:hAnsi="Calibri" w:cs="Times New Roman"/>
          <w:color w:val="000000"/>
          <w:sz w:val="26"/>
          <w:szCs w:val="26"/>
        </w:rPr>
        <w:t xml:space="preserve">         </w:t>
      </w:r>
      <w:r w:rsidRPr="00EB7040">
        <w:rPr>
          <w:rFonts w:ascii="Times New Roman" w:eastAsia="Times New Roman" w:hAnsi="Times New Roman" w:cs="Times New Roman"/>
          <w:color w:val="000000"/>
          <w:sz w:val="26"/>
          <w:szCs w:val="26"/>
          <w:lang w:eastAsia="ru-RU"/>
        </w:rPr>
        <w:t xml:space="preserve">Основным доходным источником бюджета Азейского муниципального образования за 2023 год является налог на доходы физических лиц. Удельный вес НДФЛ составляет 63,6 % в общей сумме собственных доходов.  </w:t>
      </w:r>
    </w:p>
    <w:p w:rsidR="00EB7040" w:rsidRPr="00EB7040" w:rsidRDefault="00EB7040" w:rsidP="00EB7040">
      <w:pPr>
        <w:autoSpaceDE w:val="0"/>
        <w:autoSpaceDN w:val="0"/>
        <w:adjustRightInd w:val="0"/>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 xml:space="preserve">          Доходы от уплаты акцизов второй по значимости доходный источник. Удельный вес поступления доходов от уплаты акцизов составляет 16,6 % в общей сумме собственных доходов.</w:t>
      </w:r>
    </w:p>
    <w:p w:rsidR="00EB7040" w:rsidRPr="00EB7040" w:rsidRDefault="00EB7040" w:rsidP="00EB7040">
      <w:pPr>
        <w:autoSpaceDE w:val="0"/>
        <w:autoSpaceDN w:val="0"/>
        <w:adjustRightInd w:val="0"/>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 xml:space="preserve">         Удельный вес поступления земельного налога составляет 12,2 % в общей сумме собственных доходов.</w:t>
      </w:r>
    </w:p>
    <w:p w:rsidR="00EB7040" w:rsidRPr="00EB7040" w:rsidRDefault="00EB7040" w:rsidP="00EB7040">
      <w:pPr>
        <w:autoSpaceDE w:val="0"/>
        <w:autoSpaceDN w:val="0"/>
        <w:adjustRightInd w:val="0"/>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 xml:space="preserve">         Удельный вес прочих поступлений составляет 7,6 % в общей сумме собственных доходов.</w:t>
      </w:r>
    </w:p>
    <w:p w:rsidR="00EB7040" w:rsidRPr="00EB7040" w:rsidRDefault="00EB7040" w:rsidP="00EB7040">
      <w:pPr>
        <w:autoSpaceDE w:val="0"/>
        <w:autoSpaceDN w:val="0"/>
        <w:adjustRightInd w:val="0"/>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План по налоговым и неналоговым доходам перевыполнен в результате поступления платежей после уточнения бюджета сельского поселения в декабре 2023 года.</w:t>
      </w:r>
    </w:p>
    <w:p w:rsidR="00EB7040" w:rsidRPr="00EB7040" w:rsidRDefault="00EB7040" w:rsidP="00EB7040">
      <w:pPr>
        <w:autoSpaceDE w:val="0"/>
        <w:autoSpaceDN w:val="0"/>
        <w:adjustRightInd w:val="0"/>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 xml:space="preserve">Снижение перечислений по земельному налогу на -8,2 тыс. руб. связано с тем, что налоговой службой произведен зачет на Единый налоговой счет, имеющийся переплаты у налогоплательщиков, в соответствии с №263-ФЗ. </w:t>
      </w:r>
    </w:p>
    <w:p w:rsidR="00EB7040" w:rsidRPr="00EB7040" w:rsidRDefault="00EB7040" w:rsidP="00EB7040">
      <w:pPr>
        <w:autoSpaceDE w:val="0"/>
        <w:autoSpaceDN w:val="0"/>
        <w:adjustRightInd w:val="0"/>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 xml:space="preserve">          Недоимка по платежам в бюджет Азейского муниципального образования составляет:</w:t>
      </w:r>
    </w:p>
    <w:p w:rsidR="00EB7040" w:rsidRPr="00EB7040" w:rsidRDefault="00EB7040" w:rsidP="00EB7040">
      <w:pPr>
        <w:autoSpaceDE w:val="0"/>
        <w:autoSpaceDN w:val="0"/>
        <w:adjustRightInd w:val="0"/>
        <w:jc w:val="both"/>
        <w:rPr>
          <w:rFonts w:ascii="Times New Roman" w:eastAsia="Calibri" w:hAnsi="Times New Roman" w:cs="Times New Roman"/>
          <w:i/>
          <w:color w:val="000000"/>
          <w:u w:val="single"/>
        </w:rPr>
      </w:pPr>
      <w:r w:rsidRPr="00EB7040">
        <w:rPr>
          <w:rFonts w:ascii="Times New Roman" w:eastAsia="Calibri" w:hAnsi="Times New Roman" w:cs="Times New Roman"/>
          <w:color w:val="000000"/>
        </w:rPr>
        <w:t xml:space="preserve">                                                                                                                                                   тыс. руб.</w:t>
      </w:r>
    </w:p>
    <w:tbl>
      <w:tblPr>
        <w:tblW w:w="9258" w:type="dxa"/>
        <w:tblInd w:w="93" w:type="dxa"/>
        <w:tblLook w:val="04A0" w:firstRow="1" w:lastRow="0" w:firstColumn="1" w:lastColumn="0" w:noHBand="0" w:noVBand="1"/>
      </w:tblPr>
      <w:tblGrid>
        <w:gridCol w:w="3021"/>
        <w:gridCol w:w="1843"/>
        <w:gridCol w:w="1842"/>
        <w:gridCol w:w="2552"/>
      </w:tblGrid>
      <w:tr w:rsidR="00EB7040" w:rsidRPr="00EB7040" w:rsidTr="00316D4A">
        <w:trPr>
          <w:trHeight w:val="255"/>
        </w:trPr>
        <w:tc>
          <w:tcPr>
            <w:tcW w:w="3021" w:type="dxa"/>
            <w:tcBorders>
              <w:top w:val="single" w:sz="4" w:space="0" w:color="auto"/>
              <w:left w:val="single" w:sz="4" w:space="0" w:color="auto"/>
              <w:bottom w:val="single" w:sz="4" w:space="0" w:color="auto"/>
              <w:right w:val="single" w:sz="4" w:space="0" w:color="auto"/>
            </w:tcBorders>
            <w:noWrap/>
            <w:vAlign w:val="bottom"/>
            <w:hideMark/>
          </w:tcPr>
          <w:p w:rsidR="00EB7040" w:rsidRPr="00EB7040" w:rsidRDefault="00EB7040" w:rsidP="00EB7040">
            <w:pPr>
              <w:spacing w:after="160" w:line="259" w:lineRule="auto"/>
              <w:jc w:val="center"/>
              <w:rPr>
                <w:rFonts w:ascii="Times New Roman" w:eastAsia="Calibri" w:hAnsi="Times New Roman" w:cs="Times New Roman"/>
                <w:b/>
                <w:bCs/>
                <w:color w:val="000000"/>
              </w:rPr>
            </w:pPr>
            <w:r w:rsidRPr="00EB7040">
              <w:rPr>
                <w:rFonts w:ascii="Times New Roman" w:eastAsia="Calibri" w:hAnsi="Times New Roman" w:cs="Times New Roman"/>
                <w:b/>
                <w:bCs/>
                <w:color w:val="000000"/>
              </w:rPr>
              <w:t>Наименование</w:t>
            </w:r>
          </w:p>
        </w:tc>
        <w:tc>
          <w:tcPr>
            <w:tcW w:w="1843" w:type="dxa"/>
            <w:tcBorders>
              <w:top w:val="single" w:sz="4" w:space="0" w:color="auto"/>
              <w:left w:val="nil"/>
              <w:bottom w:val="single" w:sz="4" w:space="0" w:color="auto"/>
              <w:right w:val="nil"/>
            </w:tcBorders>
            <w:hideMark/>
          </w:tcPr>
          <w:p w:rsidR="00EB7040" w:rsidRPr="00EB7040" w:rsidRDefault="00EB7040" w:rsidP="00EB7040">
            <w:pPr>
              <w:spacing w:after="160" w:line="259" w:lineRule="auto"/>
              <w:jc w:val="center"/>
              <w:rPr>
                <w:rFonts w:ascii="Times New Roman" w:eastAsia="Calibri" w:hAnsi="Times New Roman" w:cs="Times New Roman"/>
                <w:b/>
                <w:color w:val="000000"/>
              </w:rPr>
            </w:pPr>
            <w:r w:rsidRPr="00EB7040">
              <w:rPr>
                <w:rFonts w:ascii="Times New Roman" w:eastAsia="Calibri" w:hAnsi="Times New Roman" w:cs="Times New Roman"/>
                <w:b/>
                <w:color w:val="000000"/>
              </w:rPr>
              <w:t>на 01.01.2023 г.</w:t>
            </w:r>
          </w:p>
        </w:tc>
        <w:tc>
          <w:tcPr>
            <w:tcW w:w="1842" w:type="dxa"/>
            <w:tcBorders>
              <w:top w:val="single" w:sz="4" w:space="0" w:color="auto"/>
              <w:left w:val="single" w:sz="4" w:space="0" w:color="auto"/>
              <w:bottom w:val="single" w:sz="4" w:space="0" w:color="auto"/>
              <w:right w:val="single" w:sz="4" w:space="0" w:color="auto"/>
            </w:tcBorders>
            <w:noWrap/>
            <w:vAlign w:val="bottom"/>
            <w:hideMark/>
          </w:tcPr>
          <w:p w:rsidR="00EB7040" w:rsidRPr="00EB7040" w:rsidRDefault="00EB7040" w:rsidP="00EB7040">
            <w:pPr>
              <w:spacing w:after="160" w:line="259" w:lineRule="auto"/>
              <w:jc w:val="center"/>
              <w:rPr>
                <w:rFonts w:ascii="Times New Roman" w:eastAsia="Calibri" w:hAnsi="Times New Roman" w:cs="Times New Roman"/>
                <w:b/>
                <w:bCs/>
                <w:color w:val="000000"/>
              </w:rPr>
            </w:pPr>
            <w:r w:rsidRPr="00EB7040">
              <w:rPr>
                <w:rFonts w:ascii="Times New Roman" w:eastAsia="Calibri" w:hAnsi="Times New Roman" w:cs="Times New Roman"/>
                <w:b/>
                <w:bCs/>
                <w:color w:val="000000"/>
              </w:rPr>
              <w:t>на 01.01.2024 г.</w:t>
            </w:r>
          </w:p>
        </w:tc>
        <w:tc>
          <w:tcPr>
            <w:tcW w:w="2552" w:type="dxa"/>
            <w:tcBorders>
              <w:top w:val="single" w:sz="4" w:space="0" w:color="auto"/>
              <w:left w:val="nil"/>
              <w:bottom w:val="single" w:sz="4" w:space="0" w:color="auto"/>
              <w:right w:val="single" w:sz="4" w:space="0" w:color="auto"/>
            </w:tcBorders>
            <w:noWrap/>
            <w:vAlign w:val="bottom"/>
            <w:hideMark/>
          </w:tcPr>
          <w:p w:rsidR="00EB7040" w:rsidRPr="00EB7040" w:rsidRDefault="00EB7040" w:rsidP="00EB7040">
            <w:pPr>
              <w:spacing w:after="160" w:line="259" w:lineRule="auto"/>
              <w:jc w:val="center"/>
              <w:rPr>
                <w:rFonts w:ascii="Times New Roman" w:eastAsia="Calibri" w:hAnsi="Times New Roman" w:cs="Times New Roman"/>
                <w:b/>
                <w:bCs/>
                <w:color w:val="000000"/>
              </w:rPr>
            </w:pPr>
            <w:proofErr w:type="spellStart"/>
            <w:r w:rsidRPr="00EB7040">
              <w:rPr>
                <w:rFonts w:ascii="Times New Roman" w:eastAsia="Calibri" w:hAnsi="Times New Roman" w:cs="Times New Roman"/>
                <w:b/>
                <w:bCs/>
                <w:color w:val="000000"/>
              </w:rPr>
              <w:t>откл</w:t>
            </w:r>
            <w:proofErr w:type="spellEnd"/>
            <w:r w:rsidRPr="00EB7040">
              <w:rPr>
                <w:rFonts w:ascii="Times New Roman" w:eastAsia="Calibri" w:hAnsi="Times New Roman" w:cs="Times New Roman"/>
                <w:b/>
                <w:bCs/>
                <w:color w:val="000000"/>
              </w:rPr>
              <w:t>.</w:t>
            </w:r>
          </w:p>
        </w:tc>
      </w:tr>
      <w:tr w:rsidR="00EB7040" w:rsidRPr="00EB7040" w:rsidTr="00316D4A">
        <w:trPr>
          <w:trHeight w:val="255"/>
        </w:trPr>
        <w:tc>
          <w:tcPr>
            <w:tcW w:w="3021" w:type="dxa"/>
            <w:tcBorders>
              <w:top w:val="single" w:sz="4" w:space="0" w:color="auto"/>
              <w:left w:val="single" w:sz="4" w:space="0" w:color="auto"/>
              <w:bottom w:val="single" w:sz="4" w:space="0" w:color="auto"/>
              <w:right w:val="single" w:sz="4" w:space="0" w:color="auto"/>
            </w:tcBorders>
            <w:noWrap/>
            <w:vAlign w:val="bottom"/>
            <w:hideMark/>
          </w:tcPr>
          <w:p w:rsidR="00EB7040" w:rsidRPr="00EB7040" w:rsidRDefault="00EB7040" w:rsidP="00EB7040">
            <w:pPr>
              <w:spacing w:after="160" w:line="259" w:lineRule="auto"/>
              <w:rPr>
                <w:rFonts w:ascii="Times New Roman" w:eastAsia="Calibri" w:hAnsi="Times New Roman" w:cs="Times New Roman"/>
                <w:bCs/>
                <w:color w:val="000000"/>
              </w:rPr>
            </w:pPr>
            <w:r w:rsidRPr="00EB7040">
              <w:rPr>
                <w:rFonts w:ascii="Times New Roman" w:eastAsia="Calibri" w:hAnsi="Times New Roman" w:cs="Times New Roman"/>
                <w:bCs/>
                <w:color w:val="000000"/>
              </w:rPr>
              <w:lastRenderedPageBreak/>
              <w:t>НДФЛ</w:t>
            </w:r>
          </w:p>
        </w:tc>
        <w:tc>
          <w:tcPr>
            <w:tcW w:w="1843" w:type="dxa"/>
            <w:tcBorders>
              <w:top w:val="single" w:sz="4" w:space="0" w:color="auto"/>
              <w:left w:val="nil"/>
              <w:bottom w:val="single" w:sz="4" w:space="0" w:color="auto"/>
              <w:right w:val="nil"/>
            </w:tcBorders>
            <w:vAlign w:val="bottom"/>
            <w:hideMark/>
          </w:tcPr>
          <w:p w:rsidR="00EB7040" w:rsidRPr="00EB7040" w:rsidRDefault="00EB7040" w:rsidP="00EB7040">
            <w:pPr>
              <w:spacing w:after="160" w:line="259" w:lineRule="auto"/>
              <w:jc w:val="center"/>
              <w:rPr>
                <w:rFonts w:ascii="Times New Roman" w:eastAsia="Calibri" w:hAnsi="Times New Roman" w:cs="Times New Roman"/>
                <w:color w:val="000000"/>
              </w:rPr>
            </w:pPr>
            <w:r w:rsidRPr="00EB7040">
              <w:rPr>
                <w:rFonts w:ascii="Times New Roman" w:eastAsia="Calibri" w:hAnsi="Times New Roman" w:cs="Times New Roman"/>
                <w:bCs/>
                <w:color w:val="000000"/>
              </w:rPr>
              <w:t>0,9</w:t>
            </w:r>
          </w:p>
        </w:tc>
        <w:tc>
          <w:tcPr>
            <w:tcW w:w="1842" w:type="dxa"/>
            <w:tcBorders>
              <w:top w:val="single" w:sz="4" w:space="0" w:color="auto"/>
              <w:left w:val="single" w:sz="4" w:space="0" w:color="auto"/>
              <w:bottom w:val="single" w:sz="4" w:space="0" w:color="auto"/>
              <w:right w:val="single" w:sz="4" w:space="0" w:color="auto"/>
            </w:tcBorders>
            <w:noWrap/>
            <w:vAlign w:val="bottom"/>
            <w:hideMark/>
          </w:tcPr>
          <w:p w:rsidR="00EB7040" w:rsidRPr="00EB7040" w:rsidRDefault="00EB7040" w:rsidP="00EB7040">
            <w:pPr>
              <w:spacing w:after="160" w:line="259" w:lineRule="auto"/>
              <w:jc w:val="center"/>
              <w:rPr>
                <w:rFonts w:ascii="Times New Roman" w:eastAsia="Calibri" w:hAnsi="Times New Roman" w:cs="Times New Roman"/>
                <w:bCs/>
                <w:color w:val="000000"/>
              </w:rPr>
            </w:pPr>
            <w:r w:rsidRPr="00EB7040">
              <w:rPr>
                <w:rFonts w:ascii="Times New Roman" w:eastAsia="Calibri" w:hAnsi="Times New Roman" w:cs="Times New Roman"/>
                <w:bCs/>
                <w:color w:val="000000"/>
              </w:rPr>
              <w:t>43,4</w:t>
            </w:r>
          </w:p>
        </w:tc>
        <w:tc>
          <w:tcPr>
            <w:tcW w:w="2552" w:type="dxa"/>
            <w:tcBorders>
              <w:top w:val="single" w:sz="4" w:space="0" w:color="auto"/>
              <w:left w:val="nil"/>
              <w:bottom w:val="single" w:sz="4" w:space="0" w:color="auto"/>
              <w:right w:val="single" w:sz="4" w:space="0" w:color="auto"/>
            </w:tcBorders>
            <w:noWrap/>
            <w:vAlign w:val="bottom"/>
            <w:hideMark/>
          </w:tcPr>
          <w:p w:rsidR="00EB7040" w:rsidRPr="00EB7040" w:rsidRDefault="00EB7040" w:rsidP="00EB7040">
            <w:pPr>
              <w:spacing w:after="160" w:line="259" w:lineRule="auto"/>
              <w:jc w:val="center"/>
              <w:rPr>
                <w:rFonts w:ascii="Times New Roman" w:eastAsia="Calibri" w:hAnsi="Times New Roman" w:cs="Times New Roman"/>
                <w:bCs/>
                <w:color w:val="000000"/>
              </w:rPr>
            </w:pPr>
            <w:r w:rsidRPr="00EB7040">
              <w:rPr>
                <w:rFonts w:ascii="Times New Roman" w:eastAsia="Calibri" w:hAnsi="Times New Roman" w:cs="Times New Roman"/>
                <w:bCs/>
                <w:color w:val="000000"/>
              </w:rPr>
              <w:t>+42,5</w:t>
            </w:r>
          </w:p>
        </w:tc>
      </w:tr>
      <w:tr w:rsidR="00EB7040" w:rsidRPr="00EB7040" w:rsidTr="00316D4A">
        <w:trPr>
          <w:trHeight w:val="255"/>
        </w:trPr>
        <w:tc>
          <w:tcPr>
            <w:tcW w:w="3021" w:type="dxa"/>
            <w:tcBorders>
              <w:top w:val="nil"/>
              <w:left w:val="single" w:sz="4" w:space="0" w:color="auto"/>
              <w:bottom w:val="single" w:sz="4" w:space="0" w:color="auto"/>
              <w:right w:val="single" w:sz="4" w:space="0" w:color="auto"/>
            </w:tcBorders>
            <w:noWrap/>
            <w:vAlign w:val="bottom"/>
            <w:hideMark/>
          </w:tcPr>
          <w:p w:rsidR="00EB7040" w:rsidRPr="00EB7040" w:rsidRDefault="00EB7040" w:rsidP="00EB7040">
            <w:pPr>
              <w:spacing w:after="160" w:line="259" w:lineRule="auto"/>
              <w:rPr>
                <w:rFonts w:ascii="Times New Roman" w:eastAsia="Calibri" w:hAnsi="Times New Roman" w:cs="Times New Roman"/>
                <w:color w:val="000000"/>
              </w:rPr>
            </w:pPr>
            <w:r w:rsidRPr="00EB7040">
              <w:rPr>
                <w:rFonts w:ascii="Times New Roman" w:eastAsia="Calibri" w:hAnsi="Times New Roman" w:cs="Times New Roman"/>
                <w:color w:val="000000"/>
              </w:rPr>
              <w:t>Налог на имущество физ. лиц</w:t>
            </w:r>
          </w:p>
        </w:tc>
        <w:tc>
          <w:tcPr>
            <w:tcW w:w="1843" w:type="dxa"/>
            <w:tcBorders>
              <w:top w:val="single" w:sz="4" w:space="0" w:color="auto"/>
              <w:left w:val="nil"/>
              <w:bottom w:val="single" w:sz="4" w:space="0" w:color="auto"/>
              <w:right w:val="nil"/>
            </w:tcBorders>
            <w:vAlign w:val="bottom"/>
            <w:hideMark/>
          </w:tcPr>
          <w:p w:rsidR="00EB7040" w:rsidRPr="00EB7040" w:rsidRDefault="00EB7040" w:rsidP="00EB7040">
            <w:pPr>
              <w:spacing w:after="160" w:line="259" w:lineRule="auto"/>
              <w:jc w:val="center"/>
              <w:rPr>
                <w:rFonts w:ascii="Times New Roman" w:eastAsia="Calibri" w:hAnsi="Times New Roman" w:cs="Times New Roman"/>
                <w:color w:val="000000"/>
              </w:rPr>
            </w:pPr>
            <w:r w:rsidRPr="00EB7040">
              <w:rPr>
                <w:rFonts w:ascii="Times New Roman" w:eastAsia="Calibri" w:hAnsi="Times New Roman" w:cs="Times New Roman"/>
                <w:color w:val="000000"/>
              </w:rPr>
              <w:t>231,9</w:t>
            </w:r>
          </w:p>
        </w:tc>
        <w:tc>
          <w:tcPr>
            <w:tcW w:w="1842" w:type="dxa"/>
            <w:tcBorders>
              <w:top w:val="single" w:sz="4" w:space="0" w:color="auto"/>
              <w:left w:val="single" w:sz="4" w:space="0" w:color="auto"/>
              <w:bottom w:val="single" w:sz="4" w:space="0" w:color="auto"/>
              <w:right w:val="single" w:sz="4" w:space="0" w:color="auto"/>
            </w:tcBorders>
            <w:noWrap/>
            <w:vAlign w:val="bottom"/>
            <w:hideMark/>
          </w:tcPr>
          <w:p w:rsidR="00EB7040" w:rsidRPr="00EB7040" w:rsidRDefault="00EB7040" w:rsidP="00EB7040">
            <w:pPr>
              <w:spacing w:after="160" w:line="259" w:lineRule="auto"/>
              <w:jc w:val="center"/>
              <w:rPr>
                <w:rFonts w:ascii="Times New Roman" w:eastAsia="Calibri" w:hAnsi="Times New Roman" w:cs="Times New Roman"/>
                <w:color w:val="000000"/>
              </w:rPr>
            </w:pPr>
            <w:r w:rsidRPr="00EB7040">
              <w:rPr>
                <w:rFonts w:ascii="Times New Roman" w:eastAsia="Calibri" w:hAnsi="Times New Roman" w:cs="Times New Roman"/>
                <w:color w:val="000000"/>
              </w:rPr>
              <w:t>207,6</w:t>
            </w:r>
          </w:p>
        </w:tc>
        <w:tc>
          <w:tcPr>
            <w:tcW w:w="2552" w:type="dxa"/>
            <w:tcBorders>
              <w:top w:val="nil"/>
              <w:left w:val="nil"/>
              <w:bottom w:val="single" w:sz="4" w:space="0" w:color="auto"/>
              <w:right w:val="single" w:sz="4" w:space="0" w:color="auto"/>
            </w:tcBorders>
            <w:noWrap/>
            <w:vAlign w:val="bottom"/>
            <w:hideMark/>
          </w:tcPr>
          <w:p w:rsidR="00EB7040" w:rsidRPr="00EB7040" w:rsidRDefault="00EB7040" w:rsidP="00EB7040">
            <w:pPr>
              <w:spacing w:after="160" w:line="259" w:lineRule="auto"/>
              <w:jc w:val="center"/>
              <w:rPr>
                <w:rFonts w:ascii="Times New Roman" w:eastAsia="Calibri" w:hAnsi="Times New Roman" w:cs="Times New Roman"/>
                <w:color w:val="000000"/>
              </w:rPr>
            </w:pPr>
            <w:r w:rsidRPr="00EB7040">
              <w:rPr>
                <w:rFonts w:ascii="Times New Roman" w:eastAsia="Calibri" w:hAnsi="Times New Roman" w:cs="Times New Roman"/>
                <w:color w:val="000000"/>
              </w:rPr>
              <w:t>-24,3</w:t>
            </w:r>
          </w:p>
        </w:tc>
      </w:tr>
      <w:tr w:rsidR="00EB7040" w:rsidRPr="00EB7040" w:rsidTr="00316D4A">
        <w:trPr>
          <w:trHeight w:val="255"/>
        </w:trPr>
        <w:tc>
          <w:tcPr>
            <w:tcW w:w="3021" w:type="dxa"/>
            <w:tcBorders>
              <w:top w:val="nil"/>
              <w:left w:val="single" w:sz="4" w:space="0" w:color="auto"/>
              <w:bottom w:val="single" w:sz="4" w:space="0" w:color="auto"/>
              <w:right w:val="single" w:sz="4" w:space="0" w:color="auto"/>
            </w:tcBorders>
            <w:noWrap/>
            <w:vAlign w:val="bottom"/>
            <w:hideMark/>
          </w:tcPr>
          <w:p w:rsidR="00EB7040" w:rsidRPr="00EB7040" w:rsidRDefault="00EB7040" w:rsidP="00EB7040">
            <w:pPr>
              <w:spacing w:after="160" w:line="259" w:lineRule="auto"/>
              <w:rPr>
                <w:rFonts w:ascii="Times New Roman" w:eastAsia="Calibri" w:hAnsi="Times New Roman" w:cs="Times New Roman"/>
                <w:color w:val="000000"/>
              </w:rPr>
            </w:pPr>
            <w:r w:rsidRPr="00EB7040">
              <w:rPr>
                <w:rFonts w:ascii="Times New Roman" w:eastAsia="Calibri" w:hAnsi="Times New Roman" w:cs="Times New Roman"/>
                <w:color w:val="000000"/>
              </w:rPr>
              <w:t>Земельный налог с физ. лиц</w:t>
            </w:r>
          </w:p>
        </w:tc>
        <w:tc>
          <w:tcPr>
            <w:tcW w:w="1843" w:type="dxa"/>
            <w:tcBorders>
              <w:top w:val="single" w:sz="4" w:space="0" w:color="auto"/>
              <w:left w:val="nil"/>
              <w:bottom w:val="single" w:sz="4" w:space="0" w:color="auto"/>
              <w:right w:val="nil"/>
            </w:tcBorders>
            <w:vAlign w:val="bottom"/>
            <w:hideMark/>
          </w:tcPr>
          <w:p w:rsidR="00EB7040" w:rsidRPr="00EB7040" w:rsidRDefault="00EB7040" w:rsidP="00EB7040">
            <w:pPr>
              <w:spacing w:after="160" w:line="259" w:lineRule="auto"/>
              <w:jc w:val="center"/>
              <w:rPr>
                <w:rFonts w:ascii="Times New Roman" w:eastAsia="Calibri" w:hAnsi="Times New Roman" w:cs="Times New Roman"/>
                <w:color w:val="000000"/>
              </w:rPr>
            </w:pPr>
            <w:r w:rsidRPr="00EB7040">
              <w:rPr>
                <w:rFonts w:ascii="Times New Roman" w:eastAsia="Calibri" w:hAnsi="Times New Roman" w:cs="Times New Roman"/>
                <w:color w:val="000000"/>
              </w:rPr>
              <w:t>129,9</w:t>
            </w:r>
          </w:p>
        </w:tc>
        <w:tc>
          <w:tcPr>
            <w:tcW w:w="1842" w:type="dxa"/>
            <w:tcBorders>
              <w:top w:val="single" w:sz="4" w:space="0" w:color="auto"/>
              <w:left w:val="single" w:sz="4" w:space="0" w:color="auto"/>
              <w:bottom w:val="single" w:sz="4" w:space="0" w:color="auto"/>
              <w:right w:val="single" w:sz="4" w:space="0" w:color="auto"/>
            </w:tcBorders>
            <w:noWrap/>
            <w:vAlign w:val="bottom"/>
            <w:hideMark/>
          </w:tcPr>
          <w:p w:rsidR="00EB7040" w:rsidRPr="00EB7040" w:rsidRDefault="00EB7040" w:rsidP="00EB7040">
            <w:pPr>
              <w:spacing w:after="160" w:line="259" w:lineRule="auto"/>
              <w:jc w:val="center"/>
              <w:rPr>
                <w:rFonts w:ascii="Times New Roman" w:eastAsia="Calibri" w:hAnsi="Times New Roman" w:cs="Times New Roman"/>
                <w:color w:val="000000"/>
              </w:rPr>
            </w:pPr>
            <w:r w:rsidRPr="00EB7040">
              <w:rPr>
                <w:rFonts w:ascii="Times New Roman" w:eastAsia="Calibri" w:hAnsi="Times New Roman" w:cs="Times New Roman"/>
                <w:color w:val="000000"/>
              </w:rPr>
              <w:t>91,2</w:t>
            </w:r>
          </w:p>
        </w:tc>
        <w:tc>
          <w:tcPr>
            <w:tcW w:w="2552" w:type="dxa"/>
            <w:tcBorders>
              <w:top w:val="nil"/>
              <w:left w:val="nil"/>
              <w:bottom w:val="single" w:sz="4" w:space="0" w:color="auto"/>
              <w:right w:val="single" w:sz="4" w:space="0" w:color="auto"/>
            </w:tcBorders>
            <w:noWrap/>
            <w:vAlign w:val="bottom"/>
            <w:hideMark/>
          </w:tcPr>
          <w:p w:rsidR="00EB7040" w:rsidRPr="00EB7040" w:rsidRDefault="00EB7040" w:rsidP="00EB7040">
            <w:pPr>
              <w:spacing w:after="160" w:line="259" w:lineRule="auto"/>
              <w:jc w:val="center"/>
              <w:rPr>
                <w:rFonts w:ascii="Times New Roman" w:eastAsia="Calibri" w:hAnsi="Times New Roman" w:cs="Times New Roman"/>
                <w:color w:val="000000"/>
              </w:rPr>
            </w:pPr>
            <w:r w:rsidRPr="00EB7040">
              <w:rPr>
                <w:rFonts w:ascii="Times New Roman" w:eastAsia="Calibri" w:hAnsi="Times New Roman" w:cs="Times New Roman"/>
                <w:color w:val="000000"/>
              </w:rPr>
              <w:t>-38,7</w:t>
            </w:r>
          </w:p>
        </w:tc>
      </w:tr>
      <w:tr w:rsidR="00EB7040" w:rsidRPr="00EB7040" w:rsidTr="00316D4A">
        <w:trPr>
          <w:trHeight w:val="255"/>
        </w:trPr>
        <w:tc>
          <w:tcPr>
            <w:tcW w:w="3021" w:type="dxa"/>
            <w:tcBorders>
              <w:top w:val="nil"/>
              <w:left w:val="single" w:sz="4" w:space="0" w:color="auto"/>
              <w:bottom w:val="single" w:sz="4" w:space="0" w:color="auto"/>
              <w:right w:val="single" w:sz="4" w:space="0" w:color="auto"/>
            </w:tcBorders>
            <w:noWrap/>
            <w:vAlign w:val="bottom"/>
            <w:hideMark/>
          </w:tcPr>
          <w:p w:rsidR="00EB7040" w:rsidRPr="00EB7040" w:rsidRDefault="00EB7040" w:rsidP="00EB7040">
            <w:pPr>
              <w:spacing w:after="160" w:line="259" w:lineRule="auto"/>
              <w:rPr>
                <w:rFonts w:ascii="Times New Roman" w:eastAsia="Calibri" w:hAnsi="Times New Roman" w:cs="Times New Roman"/>
                <w:color w:val="000000"/>
              </w:rPr>
            </w:pPr>
            <w:r w:rsidRPr="00EB7040">
              <w:rPr>
                <w:rFonts w:ascii="Times New Roman" w:eastAsia="Calibri" w:hAnsi="Times New Roman" w:cs="Times New Roman"/>
                <w:color w:val="000000"/>
              </w:rPr>
              <w:t>Итого</w:t>
            </w:r>
          </w:p>
        </w:tc>
        <w:tc>
          <w:tcPr>
            <w:tcW w:w="1843" w:type="dxa"/>
            <w:tcBorders>
              <w:top w:val="single" w:sz="4" w:space="0" w:color="auto"/>
              <w:left w:val="nil"/>
              <w:bottom w:val="single" w:sz="4" w:space="0" w:color="auto"/>
              <w:right w:val="nil"/>
            </w:tcBorders>
            <w:vAlign w:val="bottom"/>
            <w:hideMark/>
          </w:tcPr>
          <w:p w:rsidR="00EB7040" w:rsidRPr="00EB7040" w:rsidRDefault="00EB7040" w:rsidP="00EB7040">
            <w:pPr>
              <w:spacing w:after="160" w:line="259" w:lineRule="auto"/>
              <w:jc w:val="center"/>
              <w:rPr>
                <w:rFonts w:ascii="Times New Roman" w:eastAsia="Calibri" w:hAnsi="Times New Roman" w:cs="Times New Roman"/>
                <w:b/>
                <w:bCs/>
                <w:color w:val="000000"/>
              </w:rPr>
            </w:pPr>
            <w:r w:rsidRPr="00EB7040">
              <w:rPr>
                <w:rFonts w:ascii="Times New Roman" w:eastAsia="Calibri" w:hAnsi="Times New Roman" w:cs="Times New Roman"/>
                <w:b/>
                <w:bCs/>
                <w:color w:val="000000"/>
              </w:rPr>
              <w:t>362,7</w:t>
            </w:r>
          </w:p>
        </w:tc>
        <w:tc>
          <w:tcPr>
            <w:tcW w:w="1842" w:type="dxa"/>
            <w:tcBorders>
              <w:top w:val="single" w:sz="4" w:space="0" w:color="auto"/>
              <w:left w:val="single" w:sz="4" w:space="0" w:color="auto"/>
              <w:bottom w:val="single" w:sz="4" w:space="0" w:color="auto"/>
              <w:right w:val="single" w:sz="4" w:space="0" w:color="auto"/>
            </w:tcBorders>
            <w:noWrap/>
            <w:vAlign w:val="bottom"/>
            <w:hideMark/>
          </w:tcPr>
          <w:p w:rsidR="00EB7040" w:rsidRPr="00EB7040" w:rsidRDefault="00EB7040" w:rsidP="00EB7040">
            <w:pPr>
              <w:spacing w:after="160" w:line="259" w:lineRule="auto"/>
              <w:jc w:val="center"/>
              <w:rPr>
                <w:rFonts w:ascii="Times New Roman" w:eastAsia="Calibri" w:hAnsi="Times New Roman" w:cs="Times New Roman"/>
                <w:b/>
                <w:bCs/>
                <w:color w:val="000000"/>
              </w:rPr>
            </w:pPr>
            <w:r w:rsidRPr="00EB7040">
              <w:rPr>
                <w:rFonts w:ascii="Times New Roman" w:eastAsia="Calibri" w:hAnsi="Times New Roman" w:cs="Times New Roman"/>
                <w:b/>
                <w:bCs/>
                <w:color w:val="000000"/>
              </w:rPr>
              <w:t>342,2</w:t>
            </w:r>
          </w:p>
        </w:tc>
        <w:tc>
          <w:tcPr>
            <w:tcW w:w="2552" w:type="dxa"/>
            <w:tcBorders>
              <w:top w:val="nil"/>
              <w:left w:val="nil"/>
              <w:bottom w:val="single" w:sz="4" w:space="0" w:color="auto"/>
              <w:right w:val="single" w:sz="4" w:space="0" w:color="auto"/>
            </w:tcBorders>
            <w:noWrap/>
            <w:vAlign w:val="bottom"/>
            <w:hideMark/>
          </w:tcPr>
          <w:p w:rsidR="00EB7040" w:rsidRPr="00EB7040" w:rsidRDefault="00EB7040" w:rsidP="00EB7040">
            <w:pPr>
              <w:spacing w:after="160" w:line="259" w:lineRule="auto"/>
              <w:jc w:val="center"/>
              <w:rPr>
                <w:rFonts w:ascii="Times New Roman" w:eastAsia="Calibri" w:hAnsi="Times New Roman" w:cs="Times New Roman"/>
                <w:b/>
                <w:bCs/>
                <w:color w:val="000000"/>
              </w:rPr>
            </w:pPr>
            <w:r w:rsidRPr="00EB7040">
              <w:rPr>
                <w:rFonts w:ascii="Times New Roman" w:eastAsia="Calibri" w:hAnsi="Times New Roman" w:cs="Times New Roman"/>
                <w:b/>
                <w:bCs/>
                <w:color w:val="000000"/>
              </w:rPr>
              <w:t>-20,5</w:t>
            </w:r>
          </w:p>
        </w:tc>
      </w:tr>
    </w:tbl>
    <w:p w:rsidR="00EB7040" w:rsidRPr="00EB7040" w:rsidRDefault="00EB7040" w:rsidP="00EB7040">
      <w:pPr>
        <w:widowControl w:val="0"/>
        <w:ind w:firstLine="709"/>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Недоимка по платежам в бюджет Азейского муниципального образования по состоянию на 01.01.2024 г. по сравнению с данными на 01.01.2023 г. уменьшилась на 20,5 тыс. руб., в том числе:</w:t>
      </w:r>
    </w:p>
    <w:p w:rsidR="00EB7040" w:rsidRPr="00EB7040" w:rsidRDefault="00EB7040" w:rsidP="00EB7040">
      <w:pPr>
        <w:widowControl w:val="0"/>
        <w:ind w:firstLine="709"/>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 xml:space="preserve">  - по налогу на имущество физических лиц уменьшилась на 24,3 тыс. руб.;</w:t>
      </w:r>
    </w:p>
    <w:p w:rsidR="00EB7040" w:rsidRPr="00EB7040" w:rsidRDefault="00EB7040" w:rsidP="00EB7040">
      <w:pPr>
        <w:widowControl w:val="0"/>
        <w:ind w:firstLine="709"/>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 по земельному налогу с физических лиц уменьшилась на 38,7 тыс. руб.;</w:t>
      </w:r>
    </w:p>
    <w:p w:rsidR="00EB7040" w:rsidRPr="00EB7040" w:rsidRDefault="00EB7040" w:rsidP="00EB7040">
      <w:pPr>
        <w:widowControl w:val="0"/>
        <w:ind w:firstLine="709"/>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 по налогу на доходы физических лиц увеличилась на 42,5 тыс. руб.</w:t>
      </w:r>
    </w:p>
    <w:p w:rsidR="00EB7040" w:rsidRPr="00EB7040" w:rsidRDefault="00EB7040" w:rsidP="00EB7040">
      <w:pPr>
        <w:widowControl w:val="0"/>
        <w:ind w:firstLine="709"/>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 xml:space="preserve">Безвозмездные поступления от других бюджетов бюджетной системы РФ за 2023 год при плане 10 804,1 тыс. руб., составили 10 804,0 тыс. руб. или 100 %. </w:t>
      </w:r>
    </w:p>
    <w:p w:rsidR="00EB7040" w:rsidRPr="00EB7040" w:rsidRDefault="00EB7040" w:rsidP="00EB7040">
      <w:pPr>
        <w:widowControl w:val="0"/>
        <w:ind w:firstLine="709"/>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Отклонение от плана составило 0,1 тыс. руб. по субсидии местным бюджетам на реализацию мероприятий перечня проектов народных инициатив – экономия средств по результатам проведения конкурсных процедур.</w:t>
      </w:r>
    </w:p>
    <w:p w:rsidR="00EB7040" w:rsidRPr="00EB7040" w:rsidRDefault="00EB7040" w:rsidP="00EB7040">
      <w:pPr>
        <w:widowControl w:val="0"/>
        <w:ind w:firstLine="709"/>
        <w:jc w:val="both"/>
        <w:rPr>
          <w:rFonts w:ascii="Times New Roman" w:eastAsia="Times New Roman"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Доля безвозмездных поступлений в общей сумме доходов составила 68,1 %.</w:t>
      </w:r>
    </w:p>
    <w:p w:rsidR="00EB7040" w:rsidRPr="00EB7040" w:rsidRDefault="00EB7040" w:rsidP="00EB7040">
      <w:pPr>
        <w:widowControl w:val="0"/>
        <w:ind w:firstLine="709"/>
        <w:jc w:val="both"/>
        <w:rPr>
          <w:rFonts w:ascii="Times New Roman" w:eastAsia="Courier New" w:hAnsi="Times New Roman" w:cs="Times New Roman"/>
          <w:color w:val="000000"/>
          <w:sz w:val="26"/>
          <w:szCs w:val="26"/>
          <w:lang w:eastAsia="ru-RU"/>
        </w:rPr>
      </w:pPr>
      <w:r w:rsidRPr="00EB7040">
        <w:rPr>
          <w:rFonts w:ascii="Times New Roman" w:eastAsia="Times New Roman" w:hAnsi="Times New Roman" w:cs="Times New Roman"/>
          <w:color w:val="000000"/>
          <w:sz w:val="26"/>
          <w:szCs w:val="26"/>
          <w:lang w:eastAsia="ru-RU"/>
        </w:rPr>
        <w:t>Доля собственных доходов в общей сумме доходов составила 31,9 %.</w:t>
      </w:r>
    </w:p>
    <w:p w:rsidR="00EB7040" w:rsidRPr="00EB7040" w:rsidRDefault="00EB7040" w:rsidP="00EB7040">
      <w:pPr>
        <w:ind w:firstLine="709"/>
        <w:jc w:val="center"/>
        <w:rPr>
          <w:rFonts w:ascii="Times New Roman" w:eastAsia="Times New Roman" w:hAnsi="Times New Roman" w:cs="Times New Roman"/>
          <w:b/>
          <w:i/>
          <w:color w:val="000000"/>
          <w:sz w:val="28"/>
          <w:szCs w:val="28"/>
          <w:lang w:eastAsia="x-none"/>
        </w:rPr>
      </w:pPr>
    </w:p>
    <w:p w:rsidR="00EB7040" w:rsidRPr="00EB7040" w:rsidRDefault="00EB7040" w:rsidP="00EB7040">
      <w:pPr>
        <w:ind w:firstLine="709"/>
        <w:jc w:val="center"/>
        <w:rPr>
          <w:rFonts w:ascii="Times New Roman" w:eastAsia="Times New Roman" w:hAnsi="Times New Roman" w:cs="Times New Roman"/>
          <w:b/>
          <w:i/>
          <w:color w:val="000000"/>
          <w:sz w:val="28"/>
          <w:szCs w:val="28"/>
          <w:lang w:val="x-none" w:eastAsia="x-none"/>
        </w:rPr>
      </w:pPr>
      <w:r w:rsidRPr="00EB7040">
        <w:rPr>
          <w:rFonts w:ascii="Times New Roman" w:eastAsia="Times New Roman" w:hAnsi="Times New Roman" w:cs="Times New Roman"/>
          <w:b/>
          <w:i/>
          <w:color w:val="000000"/>
          <w:sz w:val="28"/>
          <w:szCs w:val="28"/>
          <w:lang w:eastAsia="x-none"/>
        </w:rPr>
        <w:t>10</w:t>
      </w:r>
      <w:r w:rsidRPr="00EB7040">
        <w:rPr>
          <w:rFonts w:ascii="Times New Roman" w:eastAsia="Times New Roman" w:hAnsi="Times New Roman" w:cs="Times New Roman"/>
          <w:b/>
          <w:i/>
          <w:color w:val="000000"/>
          <w:sz w:val="28"/>
          <w:szCs w:val="28"/>
          <w:lang w:val="x-none" w:eastAsia="x-none"/>
        </w:rPr>
        <w:t xml:space="preserve">. Уровень жизни населения. Труд и занятость. </w:t>
      </w:r>
    </w:p>
    <w:p w:rsidR="00EB7040" w:rsidRPr="00EB7040" w:rsidRDefault="00EB7040" w:rsidP="00EB7040">
      <w:pPr>
        <w:ind w:firstLine="709"/>
        <w:jc w:val="center"/>
        <w:rPr>
          <w:rFonts w:ascii="Times New Roman" w:eastAsia="Times New Roman" w:hAnsi="Times New Roman" w:cs="Times New Roman"/>
          <w:b/>
          <w:i/>
          <w:color w:val="000000"/>
          <w:sz w:val="28"/>
          <w:szCs w:val="28"/>
          <w:lang w:val="x-none" w:eastAsia="x-none"/>
        </w:rPr>
      </w:pPr>
    </w:p>
    <w:p w:rsidR="00EB7040" w:rsidRPr="00EB7040" w:rsidRDefault="00EB7040" w:rsidP="00EB7040">
      <w:pPr>
        <w:tabs>
          <w:tab w:val="left" w:pos="1440"/>
        </w:tabs>
        <w:ind w:firstLine="709"/>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xml:space="preserve">Численность населения по данным Федеральной службы государственной статистики по Иркутской области на 01.01.2024 г. составляет 496 человека. Среднесписочная численность работающих во всех отраслях составила 186 человек, что на 18 человек меньше соответствующего уровня прошлого года. </w:t>
      </w:r>
      <w:r w:rsidRPr="00EB7040">
        <w:rPr>
          <w:rFonts w:ascii="Times New Roman" w:eastAsia="Times New Roman" w:hAnsi="Times New Roman" w:cs="Times New Roman"/>
          <w:color w:val="000000"/>
          <w:sz w:val="26"/>
          <w:szCs w:val="26"/>
          <w:lang w:eastAsia="x-none"/>
        </w:rPr>
        <w:t>Ч</w:t>
      </w:r>
      <w:proofErr w:type="spellStart"/>
      <w:r w:rsidRPr="00EB7040">
        <w:rPr>
          <w:rFonts w:ascii="Times New Roman" w:eastAsia="Times New Roman" w:hAnsi="Times New Roman" w:cs="Times New Roman"/>
          <w:color w:val="000000"/>
          <w:sz w:val="26"/>
          <w:szCs w:val="26"/>
          <w:lang w:val="x-none" w:eastAsia="x-none"/>
        </w:rPr>
        <w:t>исленность</w:t>
      </w:r>
      <w:proofErr w:type="spellEnd"/>
      <w:r w:rsidRPr="00EB7040">
        <w:rPr>
          <w:rFonts w:ascii="Times New Roman" w:eastAsia="Times New Roman" w:hAnsi="Times New Roman" w:cs="Times New Roman"/>
          <w:color w:val="000000"/>
          <w:sz w:val="26"/>
          <w:szCs w:val="26"/>
          <w:lang w:val="x-none" w:eastAsia="x-none"/>
        </w:rPr>
        <w:t xml:space="preserve"> работающих в образовательн</w:t>
      </w:r>
      <w:r w:rsidRPr="00EB7040">
        <w:rPr>
          <w:rFonts w:ascii="Times New Roman" w:eastAsia="Times New Roman" w:hAnsi="Times New Roman" w:cs="Times New Roman"/>
          <w:color w:val="000000"/>
          <w:sz w:val="26"/>
          <w:szCs w:val="26"/>
          <w:lang w:eastAsia="x-none"/>
        </w:rPr>
        <w:t>ом</w:t>
      </w:r>
      <w:r w:rsidRPr="00EB7040">
        <w:rPr>
          <w:rFonts w:ascii="Times New Roman" w:eastAsia="Times New Roman" w:hAnsi="Times New Roman" w:cs="Times New Roman"/>
          <w:color w:val="000000"/>
          <w:sz w:val="26"/>
          <w:szCs w:val="26"/>
          <w:lang w:val="x-none" w:eastAsia="x-none"/>
        </w:rPr>
        <w:t xml:space="preserve"> учреждени</w:t>
      </w:r>
      <w:r w:rsidRPr="00EB7040">
        <w:rPr>
          <w:rFonts w:ascii="Times New Roman" w:eastAsia="Times New Roman" w:hAnsi="Times New Roman" w:cs="Times New Roman"/>
          <w:color w:val="000000"/>
          <w:sz w:val="26"/>
          <w:szCs w:val="26"/>
          <w:lang w:eastAsia="x-none"/>
        </w:rPr>
        <w:t xml:space="preserve">и в 2023 году составила 30 </w:t>
      </w:r>
      <w:r w:rsidRPr="00EB7040">
        <w:rPr>
          <w:rFonts w:ascii="Times New Roman" w:eastAsia="Times New Roman" w:hAnsi="Times New Roman" w:cs="Times New Roman"/>
          <w:color w:val="000000"/>
          <w:sz w:val="26"/>
          <w:szCs w:val="26"/>
          <w:lang w:val="x-none" w:eastAsia="x-none"/>
        </w:rPr>
        <w:t>чел</w:t>
      </w:r>
      <w:r w:rsidRPr="00EB7040">
        <w:rPr>
          <w:rFonts w:ascii="Times New Roman" w:eastAsia="Times New Roman" w:hAnsi="Times New Roman" w:cs="Times New Roman"/>
          <w:color w:val="000000"/>
          <w:sz w:val="26"/>
          <w:szCs w:val="26"/>
          <w:lang w:eastAsia="x-none"/>
        </w:rPr>
        <w:t xml:space="preserve">. осталось на уровне 2022 г. </w:t>
      </w:r>
      <w:r w:rsidRPr="00EB7040">
        <w:rPr>
          <w:rFonts w:ascii="Times New Roman" w:eastAsia="Calibri" w:hAnsi="Times New Roman" w:cs="Times New Roman"/>
          <w:color w:val="000000"/>
          <w:sz w:val="26"/>
          <w:szCs w:val="26"/>
        </w:rPr>
        <w:t>Численность работающих в торговле уменьшилось на уровне прошлого года. Наиболее высокий уровень заработной платы на одного работника отмечается в добыче полезных ископаемых – 73778,0 руб., в образовании – 56251,0 руб., здравоохранении – 41065,0 руб. Самый низкий уровень среднемесячной заработной платы отмечается в торговле – 25987,0 руб. В учреждениях, финансируемых из средств местного бюджета, средняя заработная плата составляет:</w:t>
      </w:r>
    </w:p>
    <w:p w:rsidR="00EB7040" w:rsidRPr="00EB7040" w:rsidRDefault="00EB7040" w:rsidP="00EB7040">
      <w:pPr>
        <w:tabs>
          <w:tab w:val="left" w:pos="1440"/>
        </w:tabs>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в учреждениях культуры – 51352,0 руб.</w:t>
      </w:r>
    </w:p>
    <w:p w:rsidR="00EB7040" w:rsidRPr="00EB7040" w:rsidRDefault="00EB7040" w:rsidP="00EB7040">
      <w:pPr>
        <w:tabs>
          <w:tab w:val="left" w:pos="1440"/>
        </w:tabs>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в учреждениях управления – 49710,0 руб.</w:t>
      </w:r>
    </w:p>
    <w:p w:rsidR="00EB7040" w:rsidRPr="00EB7040" w:rsidRDefault="00EB7040" w:rsidP="00EB7040">
      <w:pPr>
        <w:jc w:val="both"/>
        <w:rPr>
          <w:rFonts w:ascii="Times New Roman" w:eastAsia="Calibri" w:hAnsi="Times New Roman" w:cs="Times New Roman"/>
          <w:color w:val="000000"/>
          <w:sz w:val="26"/>
          <w:szCs w:val="26"/>
        </w:rPr>
      </w:pPr>
      <w:r w:rsidRPr="00EB7040">
        <w:rPr>
          <w:rFonts w:ascii="Times New Roman" w:eastAsia="Calibri" w:hAnsi="Times New Roman" w:cs="Times New Roman"/>
          <w:color w:val="000000"/>
          <w:sz w:val="26"/>
          <w:szCs w:val="26"/>
        </w:rPr>
        <w:t xml:space="preserve">Основной причиной возникновения малоимущего населения по-прежнему остается низкий уровень заработной платы в предприятиях малого бизнеса (торговли), здравоохранения, низкий уровень пенсий, установленный отдельным категориям пенсионеров и инвалидам. </w:t>
      </w:r>
    </w:p>
    <w:p w:rsidR="00EB7040" w:rsidRPr="00EB7040" w:rsidRDefault="00EB7040" w:rsidP="00EB7040">
      <w:pPr>
        <w:widowControl w:val="0"/>
        <w:tabs>
          <w:tab w:val="left" w:pos="851"/>
        </w:tabs>
        <w:ind w:firstLine="709"/>
        <w:jc w:val="both"/>
        <w:rPr>
          <w:rFonts w:ascii="Times New Roman" w:eastAsia="Calibri" w:hAnsi="Times New Roman" w:cs="Times New Roman"/>
          <w:color w:val="000000"/>
          <w:sz w:val="26"/>
          <w:szCs w:val="26"/>
        </w:rPr>
      </w:pPr>
      <w:r w:rsidRPr="00EB7040">
        <w:rPr>
          <w:rFonts w:ascii="Times New Roman" w:eastAsia="Times New Roman" w:hAnsi="Times New Roman" w:cs="Times New Roman"/>
          <w:color w:val="000000"/>
          <w:sz w:val="26"/>
          <w:szCs w:val="26"/>
          <w:lang w:eastAsia="ru-RU"/>
        </w:rPr>
        <w:t>Безработных, стоящих на учёте в службе занятости и получающих пособие по безработице ниже величины прожиточного минимума трудоспособного населения, нет. Уменьшилось на 1 человека в сравнении с прошлым годом.</w:t>
      </w:r>
    </w:p>
    <w:p w:rsidR="00EB7040" w:rsidRPr="00EB7040" w:rsidRDefault="00EB7040" w:rsidP="00EB7040">
      <w:pPr>
        <w:ind w:firstLine="709"/>
        <w:jc w:val="both"/>
        <w:rPr>
          <w:rFonts w:ascii="Times New Roman" w:eastAsia="Calibri" w:hAnsi="Times New Roman" w:cs="Times New Roman"/>
          <w:color w:val="000000"/>
          <w:sz w:val="26"/>
          <w:szCs w:val="26"/>
        </w:rPr>
      </w:pPr>
      <w:r w:rsidRPr="00EB7040">
        <w:rPr>
          <w:rFonts w:ascii="Times New Roman" w:eastAsia="Times New Roman" w:hAnsi="Times New Roman" w:cs="Times New Roman"/>
          <w:color w:val="000000"/>
          <w:sz w:val="26"/>
          <w:szCs w:val="26"/>
          <w:lang w:eastAsia="ru-RU"/>
        </w:rPr>
        <w:t>По оценке 2024 года и в перспективе на 2025-2027 гг. прогнозируется увеличение заработной платы и пенсий.</w:t>
      </w:r>
    </w:p>
    <w:p w:rsidR="00EB7040" w:rsidRPr="00EB7040" w:rsidRDefault="00EB7040" w:rsidP="00EB7040">
      <w:pPr>
        <w:ind w:firstLine="709"/>
        <w:jc w:val="both"/>
        <w:rPr>
          <w:rFonts w:ascii="Times New Roman" w:eastAsia="Calibri" w:hAnsi="Times New Roman" w:cs="Times New Roman"/>
          <w:color w:val="000000"/>
          <w:sz w:val="26"/>
          <w:szCs w:val="26"/>
        </w:rPr>
      </w:pPr>
      <w:r w:rsidRPr="00EB7040">
        <w:rPr>
          <w:rFonts w:ascii="Times New Roman" w:eastAsia="Times New Roman" w:hAnsi="Times New Roman" w:cs="Times New Roman"/>
          <w:color w:val="000000"/>
          <w:sz w:val="26"/>
          <w:szCs w:val="26"/>
          <w:lang w:eastAsia="ru-RU"/>
        </w:rPr>
        <w:t>В 2025-2027 гг. по муниципальной программе «Социально-экономическое развитие территории Азейского сельского поселения на 2024-2028 гг.» будут реализованы мероприятия по дорожной деятельности (ремонт и содержание автомобильных дорог общего пользования местного значения), комплексные меры безопасности (обновление минерализованных полос в с.Азей и д.Нюра и др.), в инфраструктуре (м</w:t>
      </w:r>
      <w:r w:rsidRPr="00EB7040">
        <w:rPr>
          <w:rFonts w:ascii="Times New Roman" w:eastAsia="Calibri" w:hAnsi="Times New Roman" w:cs="Times New Roman"/>
          <w:color w:val="000000"/>
          <w:sz w:val="26"/>
          <w:szCs w:val="26"/>
        </w:rPr>
        <w:t xml:space="preserve">одернизация объектов теплоснабжения и подготовка к </w:t>
      </w:r>
      <w:r w:rsidRPr="00EB7040">
        <w:rPr>
          <w:rFonts w:ascii="Times New Roman" w:eastAsia="Calibri" w:hAnsi="Times New Roman" w:cs="Times New Roman"/>
          <w:color w:val="000000"/>
          <w:sz w:val="26"/>
          <w:szCs w:val="26"/>
        </w:rPr>
        <w:lastRenderedPageBreak/>
        <w:t>отопительному сезону объектов коммунальной инфраструктуры др.) в сфере культуры и спорта (проведение текущего ремонта здания МКУК «КДЦ с.Азей» и др.)</w:t>
      </w:r>
    </w:p>
    <w:p w:rsidR="00EB7040" w:rsidRPr="00346854" w:rsidRDefault="00EB7040" w:rsidP="00182D62">
      <w:pPr>
        <w:ind w:firstLine="709"/>
        <w:jc w:val="center"/>
        <w:rPr>
          <w:rFonts w:ascii="Times New Roman" w:eastAsia="Times New Roman" w:hAnsi="Times New Roman" w:cs="Times New Roman"/>
          <w:b/>
          <w:bCs/>
          <w:color w:val="000000"/>
          <w:sz w:val="28"/>
          <w:szCs w:val="28"/>
          <w:lang w:eastAsia="ru-RU"/>
        </w:rPr>
      </w:pPr>
    </w:p>
    <w:sectPr w:rsidR="00EB7040" w:rsidRPr="00346854" w:rsidSect="00566F2D">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37E78"/>
    <w:multiLevelType w:val="hybridMultilevel"/>
    <w:tmpl w:val="22BE33BA"/>
    <w:lvl w:ilvl="0" w:tplc="9B22FA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18D3604"/>
    <w:multiLevelType w:val="hybridMultilevel"/>
    <w:tmpl w:val="EBC45B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77F2387"/>
    <w:multiLevelType w:val="hybridMultilevel"/>
    <w:tmpl w:val="7BEEFEA4"/>
    <w:lvl w:ilvl="0" w:tplc="021EA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7200C0A"/>
    <w:multiLevelType w:val="hybridMultilevel"/>
    <w:tmpl w:val="D8642DD2"/>
    <w:lvl w:ilvl="0" w:tplc="FF2CF6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B0D2D25"/>
    <w:multiLevelType w:val="hybridMultilevel"/>
    <w:tmpl w:val="FD36B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58"/>
    <w:rsid w:val="00182D62"/>
    <w:rsid w:val="00185917"/>
    <w:rsid w:val="002749A9"/>
    <w:rsid w:val="0038095F"/>
    <w:rsid w:val="004917EA"/>
    <w:rsid w:val="004A2682"/>
    <w:rsid w:val="004B4F4E"/>
    <w:rsid w:val="0051732F"/>
    <w:rsid w:val="00566F2D"/>
    <w:rsid w:val="005840C7"/>
    <w:rsid w:val="005B7C58"/>
    <w:rsid w:val="005E4F8C"/>
    <w:rsid w:val="00613078"/>
    <w:rsid w:val="007C4F49"/>
    <w:rsid w:val="008B7C3C"/>
    <w:rsid w:val="0090624D"/>
    <w:rsid w:val="009176BD"/>
    <w:rsid w:val="00B04335"/>
    <w:rsid w:val="00BA3432"/>
    <w:rsid w:val="00BB1335"/>
    <w:rsid w:val="00BB5D32"/>
    <w:rsid w:val="00BB72C5"/>
    <w:rsid w:val="00C2516D"/>
    <w:rsid w:val="00C40B4F"/>
    <w:rsid w:val="00C91E7B"/>
    <w:rsid w:val="00EB7040"/>
    <w:rsid w:val="00F27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D5D1"/>
  <w15:docId w15:val="{4FB4150D-48AF-4C04-92C4-3917E202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4335"/>
    <w:rPr>
      <w:color w:val="0000FF" w:themeColor="hyperlink"/>
      <w:u w:val="single"/>
    </w:rPr>
  </w:style>
  <w:style w:type="paragraph" w:styleId="a4">
    <w:name w:val="Balloon Text"/>
    <w:basedOn w:val="a"/>
    <w:link w:val="a5"/>
    <w:uiPriority w:val="99"/>
    <w:semiHidden/>
    <w:unhideWhenUsed/>
    <w:rsid w:val="00B04335"/>
    <w:rPr>
      <w:rFonts w:ascii="Segoe UI" w:hAnsi="Segoe UI" w:cs="Segoe UI"/>
      <w:sz w:val="18"/>
      <w:szCs w:val="18"/>
    </w:rPr>
  </w:style>
  <w:style w:type="character" w:customStyle="1" w:styleId="a5">
    <w:name w:val="Текст выноски Знак"/>
    <w:basedOn w:val="a0"/>
    <w:link w:val="a4"/>
    <w:uiPriority w:val="99"/>
    <w:semiHidden/>
    <w:rsid w:val="00B04335"/>
    <w:rPr>
      <w:rFonts w:ascii="Segoe UI" w:hAnsi="Segoe UI" w:cs="Segoe UI"/>
      <w:sz w:val="18"/>
      <w:szCs w:val="18"/>
    </w:rPr>
  </w:style>
  <w:style w:type="paragraph" w:styleId="a6">
    <w:name w:val="List Paragraph"/>
    <w:basedOn w:val="a"/>
    <w:link w:val="a7"/>
    <w:uiPriority w:val="34"/>
    <w:qFormat/>
    <w:rsid w:val="00185917"/>
    <w:pPr>
      <w:ind w:left="720"/>
      <w:contextualSpacing/>
    </w:pPr>
  </w:style>
  <w:style w:type="table" w:styleId="a8">
    <w:name w:val="Table Grid"/>
    <w:basedOn w:val="a1"/>
    <w:uiPriority w:val="59"/>
    <w:rsid w:val="00182D6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182D62"/>
    <w:pPr>
      <w:ind w:left="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182D62"/>
    <w:rPr>
      <w:rFonts w:ascii="Times New Roman" w:eastAsia="Times New Roman" w:hAnsi="Times New Roman" w:cs="Times New Roman"/>
      <w:sz w:val="28"/>
      <w:szCs w:val="20"/>
      <w:lang w:eastAsia="ru-RU"/>
    </w:rPr>
  </w:style>
  <w:style w:type="paragraph" w:styleId="a9">
    <w:name w:val="No Spacing"/>
    <w:link w:val="aa"/>
    <w:uiPriority w:val="1"/>
    <w:qFormat/>
    <w:rsid w:val="00182D62"/>
    <w:rPr>
      <w:rFonts w:ascii="Calibri" w:eastAsia="Calibri" w:hAnsi="Calibri" w:cs="Times New Roman"/>
    </w:rPr>
  </w:style>
  <w:style w:type="character" w:customStyle="1" w:styleId="aa">
    <w:name w:val="Без интервала Знак"/>
    <w:link w:val="a9"/>
    <w:uiPriority w:val="1"/>
    <w:locked/>
    <w:rsid w:val="00182D62"/>
    <w:rPr>
      <w:rFonts w:ascii="Calibri" w:eastAsia="Calibri" w:hAnsi="Calibri" w:cs="Times New Roman"/>
    </w:rPr>
  </w:style>
  <w:style w:type="paragraph" w:styleId="ab">
    <w:name w:val="Body Text"/>
    <w:basedOn w:val="a"/>
    <w:link w:val="ac"/>
    <w:rsid w:val="00182D62"/>
    <w:pPr>
      <w:spacing w:after="120"/>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182D62"/>
    <w:rPr>
      <w:rFonts w:ascii="Times New Roman" w:eastAsia="Times New Roman" w:hAnsi="Times New Roman" w:cs="Times New Roman"/>
      <w:sz w:val="24"/>
      <w:szCs w:val="24"/>
      <w:lang w:eastAsia="ru-RU"/>
    </w:rPr>
  </w:style>
  <w:style w:type="paragraph" w:styleId="ad">
    <w:name w:val="Block Text"/>
    <w:basedOn w:val="a"/>
    <w:unhideWhenUsed/>
    <w:rsid w:val="00182D62"/>
    <w:pPr>
      <w:ind w:left="1134" w:right="567" w:firstLine="709"/>
      <w:jc w:val="both"/>
    </w:pPr>
    <w:rPr>
      <w:rFonts w:ascii="Times New Roman" w:eastAsia="Times New Roman" w:hAnsi="Times New Roman" w:cs="Times New Roman"/>
      <w:sz w:val="24"/>
      <w:szCs w:val="24"/>
      <w:lang w:eastAsia="ru-RU"/>
    </w:rPr>
  </w:style>
  <w:style w:type="paragraph" w:customStyle="1" w:styleId="1">
    <w:name w:val="Цитата1"/>
    <w:basedOn w:val="a"/>
    <w:rsid w:val="00182D62"/>
    <w:pPr>
      <w:suppressAutoHyphens/>
      <w:ind w:left="1134" w:right="567" w:firstLine="709"/>
      <w:jc w:val="both"/>
    </w:pPr>
    <w:rPr>
      <w:rFonts w:ascii="Times New Roman" w:eastAsia="Times New Roman" w:hAnsi="Times New Roman" w:cs="Times New Roman"/>
      <w:sz w:val="24"/>
      <w:szCs w:val="24"/>
      <w:lang w:eastAsia="zh-CN"/>
    </w:rPr>
  </w:style>
  <w:style w:type="paragraph" w:styleId="ae">
    <w:name w:val="Normal (Web)"/>
    <w:basedOn w:val="a"/>
    <w:uiPriority w:val="99"/>
    <w:unhideWhenUsed/>
    <w:rsid w:val="00182D6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rsid w:val="00182D62"/>
  </w:style>
  <w:style w:type="character" w:styleId="af">
    <w:name w:val="Strong"/>
    <w:basedOn w:val="a0"/>
    <w:uiPriority w:val="22"/>
    <w:qFormat/>
    <w:rsid w:val="00182D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12</Pages>
  <Words>4342</Words>
  <Characters>24753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Писаревского С.П.</Company>
  <LinksUpToDate>false</LinksUpToDate>
  <CharactersWithSpaces>29037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User</cp:lastModifiedBy>
  <cp:revision>27</cp:revision>
  <cp:lastPrinted>2024-11-22T06:07:00Z</cp:lastPrinted>
  <dcterms:created xsi:type="dcterms:W3CDTF">2014-10-17T14:52:00Z</dcterms:created>
  <dcterms:modified xsi:type="dcterms:W3CDTF">2024-12-09T03:39:00Z</dcterms:modified>
</cp:coreProperties>
</file>