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4F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516D" w:rsidRPr="00C2516D" w:rsidRDefault="00C2516D" w:rsidP="00C2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516D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82" w:rsidRPr="00C2516D" w:rsidRDefault="004A2682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2682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40B4F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4E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0B4F" w:rsidRPr="00C2516D" w:rsidRDefault="00C40B4F" w:rsidP="004A2682">
      <w:pPr>
        <w:rPr>
          <w:rFonts w:ascii="Times New Roman" w:hAnsi="Times New Roman" w:cs="Times New Roman"/>
          <w:sz w:val="28"/>
          <w:szCs w:val="28"/>
        </w:rPr>
      </w:pPr>
    </w:p>
    <w:p w:rsidR="00C40B4F" w:rsidRPr="00C2516D" w:rsidRDefault="00C2516D" w:rsidP="004A2682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2</w:t>
      </w:r>
      <w:r w:rsidR="00B86D56">
        <w:rPr>
          <w:rFonts w:ascii="Times New Roman" w:hAnsi="Times New Roman" w:cs="Times New Roman"/>
          <w:b/>
          <w:sz w:val="28"/>
          <w:szCs w:val="28"/>
        </w:rPr>
        <w:t>8</w:t>
      </w:r>
      <w:r w:rsidRPr="00C2516D">
        <w:rPr>
          <w:rFonts w:ascii="Times New Roman" w:hAnsi="Times New Roman" w:cs="Times New Roman"/>
          <w:b/>
          <w:sz w:val="28"/>
          <w:szCs w:val="28"/>
        </w:rPr>
        <w:t>.0</w:t>
      </w:r>
      <w:r w:rsidR="00B86D56">
        <w:rPr>
          <w:rFonts w:ascii="Times New Roman" w:hAnsi="Times New Roman" w:cs="Times New Roman"/>
          <w:b/>
          <w:sz w:val="28"/>
          <w:szCs w:val="28"/>
        </w:rPr>
        <w:t>8</w:t>
      </w:r>
      <w:r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5E4F8C" w:rsidRPr="00C2516D">
        <w:rPr>
          <w:rFonts w:ascii="Times New Roman" w:hAnsi="Times New Roman" w:cs="Times New Roman"/>
          <w:b/>
          <w:sz w:val="28"/>
          <w:szCs w:val="28"/>
        </w:rPr>
        <w:t>20</w:t>
      </w:r>
      <w:r w:rsidR="00EB54DC">
        <w:rPr>
          <w:rFonts w:ascii="Times New Roman" w:hAnsi="Times New Roman" w:cs="Times New Roman"/>
          <w:b/>
          <w:sz w:val="28"/>
          <w:szCs w:val="28"/>
        </w:rPr>
        <w:t>20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E4F8C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54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>№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D56">
        <w:rPr>
          <w:rFonts w:ascii="Times New Roman" w:hAnsi="Times New Roman" w:cs="Times New Roman"/>
          <w:b/>
          <w:sz w:val="28"/>
          <w:szCs w:val="28"/>
        </w:rPr>
        <w:t>52/2</w:t>
      </w:r>
      <w:r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40B4F" w:rsidRPr="00C2516D" w:rsidRDefault="00C40B4F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4F" w:rsidRPr="00C2516D" w:rsidRDefault="00C2516D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40B4F" w:rsidRPr="00C2516D" w:rsidRDefault="00C40B4F" w:rsidP="00C40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4F" w:rsidRPr="00C2516D" w:rsidRDefault="00C40B4F" w:rsidP="00C40B4F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 xml:space="preserve">Об одобрении </w:t>
      </w:r>
      <w:r w:rsidR="00BB1335" w:rsidRPr="00C2516D">
        <w:rPr>
          <w:rFonts w:ascii="Times New Roman" w:hAnsi="Times New Roman" w:cs="Times New Roman"/>
          <w:b/>
          <w:sz w:val="28"/>
          <w:szCs w:val="28"/>
        </w:rPr>
        <w:t>прогноза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</w:t>
      </w:r>
    </w:p>
    <w:p w:rsidR="00C40B4F" w:rsidRPr="00C2516D" w:rsidRDefault="00C2516D" w:rsidP="00C40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азвития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40B4F" w:rsidRPr="00C2516D" w:rsidRDefault="005E4F8C" w:rsidP="00C40B4F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на 20</w:t>
      </w:r>
      <w:r w:rsidR="002749A9">
        <w:rPr>
          <w:rFonts w:ascii="Times New Roman" w:hAnsi="Times New Roman" w:cs="Times New Roman"/>
          <w:b/>
          <w:sz w:val="28"/>
          <w:szCs w:val="28"/>
        </w:rPr>
        <w:t>2</w:t>
      </w:r>
      <w:r w:rsidR="00EB54DC">
        <w:rPr>
          <w:rFonts w:ascii="Times New Roman" w:hAnsi="Times New Roman" w:cs="Times New Roman"/>
          <w:b/>
          <w:sz w:val="28"/>
          <w:szCs w:val="28"/>
        </w:rPr>
        <w:t>1</w:t>
      </w:r>
      <w:r w:rsidRPr="00C2516D">
        <w:rPr>
          <w:rFonts w:ascii="Times New Roman" w:hAnsi="Times New Roman" w:cs="Times New Roman"/>
          <w:b/>
          <w:sz w:val="28"/>
          <w:szCs w:val="28"/>
        </w:rPr>
        <w:t>-202</w:t>
      </w:r>
      <w:r w:rsidR="00EB54DC">
        <w:rPr>
          <w:rFonts w:ascii="Times New Roman" w:hAnsi="Times New Roman" w:cs="Times New Roman"/>
          <w:b/>
          <w:sz w:val="28"/>
          <w:szCs w:val="28"/>
        </w:rPr>
        <w:t>3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 w:rsidRPr="00C40B4F">
        <w:rPr>
          <w:rFonts w:ascii="Times New Roman" w:hAnsi="Times New Roman" w:cs="Times New Roman"/>
          <w:sz w:val="28"/>
          <w:szCs w:val="28"/>
        </w:rPr>
        <w:tab/>
        <w:t>В соответствии с п.</w:t>
      </w:r>
      <w:r w:rsidR="00EB54DC">
        <w:rPr>
          <w:rFonts w:ascii="Times New Roman" w:hAnsi="Times New Roman" w:cs="Times New Roman"/>
          <w:sz w:val="28"/>
          <w:szCs w:val="28"/>
        </w:rPr>
        <w:t xml:space="preserve"> </w:t>
      </w:r>
      <w:r w:rsidRPr="00C40B4F">
        <w:rPr>
          <w:rFonts w:ascii="Times New Roman" w:hAnsi="Times New Roman" w:cs="Times New Roman"/>
          <w:sz w:val="28"/>
          <w:szCs w:val="28"/>
        </w:rPr>
        <w:t>3 ст.</w:t>
      </w:r>
      <w:r w:rsidR="00EB54DC">
        <w:rPr>
          <w:rFonts w:ascii="Times New Roman" w:hAnsi="Times New Roman" w:cs="Times New Roman"/>
          <w:sz w:val="28"/>
          <w:szCs w:val="28"/>
        </w:rPr>
        <w:t xml:space="preserve"> </w:t>
      </w:r>
      <w:r w:rsidRPr="00C40B4F">
        <w:rPr>
          <w:rFonts w:ascii="Times New Roman" w:hAnsi="Times New Roman" w:cs="Times New Roman"/>
          <w:sz w:val="28"/>
          <w:szCs w:val="28"/>
        </w:rPr>
        <w:t xml:space="preserve">173 Бюджетного </w:t>
      </w:r>
      <w:r w:rsidR="00C2516D" w:rsidRPr="00C40B4F">
        <w:rPr>
          <w:rFonts w:ascii="Times New Roman" w:hAnsi="Times New Roman" w:cs="Times New Roman"/>
          <w:sz w:val="28"/>
          <w:szCs w:val="28"/>
        </w:rPr>
        <w:t>кодекса Российской</w:t>
      </w:r>
      <w:r w:rsidRPr="00C40B4F">
        <w:rPr>
          <w:rFonts w:ascii="Times New Roman" w:hAnsi="Times New Roman" w:cs="Times New Roman"/>
          <w:sz w:val="28"/>
          <w:szCs w:val="28"/>
        </w:rPr>
        <w:t xml:space="preserve"> Федерации, руководствуясь Уставом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Pr="00C40B4F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40B4F">
        <w:rPr>
          <w:rFonts w:ascii="Times New Roman" w:hAnsi="Times New Roman" w:cs="Times New Roman"/>
          <w:sz w:val="28"/>
          <w:szCs w:val="28"/>
        </w:rPr>
        <w:t xml:space="preserve"> Одобрить прогноз социально-экономического развития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Pr="00C40B4F">
        <w:rPr>
          <w:rFonts w:ascii="Times New Roman" w:hAnsi="Times New Roman" w:cs="Times New Roman"/>
          <w:sz w:val="28"/>
          <w:szCs w:val="28"/>
        </w:rPr>
        <w:t>с</w:t>
      </w:r>
      <w:r w:rsidR="00B04335">
        <w:rPr>
          <w:rFonts w:ascii="Times New Roman" w:hAnsi="Times New Roman" w:cs="Times New Roman"/>
          <w:sz w:val="28"/>
          <w:szCs w:val="28"/>
        </w:rPr>
        <w:t>кого сельского пос</w:t>
      </w:r>
      <w:r w:rsidR="005E4F8C">
        <w:rPr>
          <w:rFonts w:ascii="Times New Roman" w:hAnsi="Times New Roman" w:cs="Times New Roman"/>
          <w:sz w:val="28"/>
          <w:szCs w:val="28"/>
        </w:rPr>
        <w:t>еления на 20</w:t>
      </w:r>
      <w:r w:rsidR="00C91E7B">
        <w:rPr>
          <w:rFonts w:ascii="Times New Roman" w:hAnsi="Times New Roman" w:cs="Times New Roman"/>
          <w:sz w:val="28"/>
          <w:szCs w:val="28"/>
        </w:rPr>
        <w:t>2</w:t>
      </w:r>
      <w:r w:rsidR="00EB54DC">
        <w:rPr>
          <w:rFonts w:ascii="Times New Roman" w:hAnsi="Times New Roman" w:cs="Times New Roman"/>
          <w:sz w:val="28"/>
          <w:szCs w:val="28"/>
        </w:rPr>
        <w:t>1</w:t>
      </w:r>
      <w:r w:rsidR="005E4F8C">
        <w:rPr>
          <w:rFonts w:ascii="Times New Roman" w:hAnsi="Times New Roman" w:cs="Times New Roman"/>
          <w:sz w:val="28"/>
          <w:szCs w:val="28"/>
        </w:rPr>
        <w:t>-202</w:t>
      </w:r>
      <w:r w:rsidR="00EB54DC">
        <w:rPr>
          <w:rFonts w:ascii="Times New Roman" w:hAnsi="Times New Roman" w:cs="Times New Roman"/>
          <w:sz w:val="28"/>
          <w:szCs w:val="28"/>
        </w:rPr>
        <w:t>3</w:t>
      </w:r>
      <w:r w:rsidR="00B043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0B4F">
        <w:rPr>
          <w:rFonts w:ascii="Times New Roman" w:hAnsi="Times New Roman" w:cs="Times New Roman"/>
          <w:sz w:val="28"/>
          <w:szCs w:val="28"/>
        </w:rPr>
        <w:t>.</w:t>
      </w:r>
    </w:p>
    <w:p w:rsidR="00C2516D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16D" w:rsidRDefault="00C2516D" w:rsidP="00C2516D">
      <w:pPr>
        <w:tabs>
          <w:tab w:val="left" w:pos="32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2. </w:t>
      </w:r>
      <w:r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C2516D" w:rsidRDefault="00C2516D" w:rsidP="00C25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B04335" w:rsidP="004A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2516D">
        <w:rPr>
          <w:rFonts w:ascii="Times New Roman" w:hAnsi="Times New Roman" w:cs="Times New Roman"/>
          <w:sz w:val="28"/>
          <w:szCs w:val="28"/>
        </w:rPr>
        <w:t>настояще</w:t>
      </w:r>
      <w:r w:rsidR="00C40B4F" w:rsidRPr="00C40B4F">
        <w:rPr>
          <w:rFonts w:ascii="Times New Roman" w:hAnsi="Times New Roman" w:cs="Times New Roman"/>
          <w:sz w:val="28"/>
          <w:szCs w:val="28"/>
        </w:rPr>
        <w:t>го распоряжения оставляю за собой.</w:t>
      </w:r>
    </w:p>
    <w:p w:rsid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82" w:rsidRDefault="004A2682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4DC" w:rsidRDefault="00EB54DC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4DC" w:rsidRDefault="00EB54DC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Pr="00C40B4F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Pr="00346854" w:rsidRDefault="00034CD0" w:rsidP="00034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034CD0" w:rsidRPr="00346854" w:rsidRDefault="00034CD0" w:rsidP="00034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Горбунова</w:t>
      </w:r>
    </w:p>
    <w:p w:rsidR="00034CD0" w:rsidRDefault="00034CD0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Default="00034CD0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Default="00034CD0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Default="00034CD0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Default="00034CD0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Default="00034CD0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Default="00034CD0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Pr="00346854" w:rsidRDefault="00034CD0" w:rsidP="00034CD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34CD0" w:rsidRPr="00346854" w:rsidRDefault="00034CD0" w:rsidP="00034CD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прогнозу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Азейского сельского поселения на 2021 -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346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034CD0" w:rsidRPr="00346854" w:rsidRDefault="00034CD0" w:rsidP="00034CD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4CD0" w:rsidRPr="00E630AF" w:rsidRDefault="00034CD0" w:rsidP="00034CD0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630AF">
        <w:rPr>
          <w:rFonts w:ascii="Times New Roman" w:hAnsi="Times New Roman" w:cs="Times New Roman"/>
          <w:sz w:val="28"/>
        </w:rPr>
        <w:t>Азейское сельское поселение являетс</w:t>
      </w:r>
      <w:bookmarkStart w:id="0" w:name="_GoBack"/>
      <w:bookmarkEnd w:id="0"/>
      <w:r w:rsidRPr="00E630AF">
        <w:rPr>
          <w:rFonts w:ascii="Times New Roman" w:hAnsi="Times New Roman" w:cs="Times New Roman"/>
          <w:sz w:val="28"/>
        </w:rPr>
        <w:t xml:space="preserve">я единым экономическим, историческим, социальным, территориальным образованием, входит в состав Тулунского муниципального района Иркутской области. Развитие Азейского сельского поселения было связано с концом </w:t>
      </w:r>
      <w:r w:rsidRPr="00E630AF">
        <w:rPr>
          <w:rFonts w:ascii="Times New Roman" w:hAnsi="Times New Roman" w:cs="Times New Roman"/>
          <w:sz w:val="28"/>
          <w:lang w:val="en-US"/>
        </w:rPr>
        <w:t>XIX</w:t>
      </w:r>
      <w:r w:rsidRPr="00E630AF">
        <w:rPr>
          <w:rFonts w:ascii="Times New Roman" w:hAnsi="Times New Roman" w:cs="Times New Roman"/>
          <w:sz w:val="28"/>
        </w:rPr>
        <w:t xml:space="preserve"> века с вводом в строй </w:t>
      </w:r>
      <w:proofErr w:type="gramStart"/>
      <w:r w:rsidRPr="00E630AF">
        <w:rPr>
          <w:rFonts w:ascii="Times New Roman" w:hAnsi="Times New Roman" w:cs="Times New Roman"/>
          <w:sz w:val="28"/>
        </w:rPr>
        <w:t>Восточно-Сибирской</w:t>
      </w:r>
      <w:proofErr w:type="gramEnd"/>
      <w:r w:rsidRPr="00E630AF">
        <w:rPr>
          <w:rFonts w:ascii="Times New Roman" w:hAnsi="Times New Roman" w:cs="Times New Roman"/>
          <w:sz w:val="28"/>
        </w:rPr>
        <w:t xml:space="preserve"> железной дороги, открытием Азейского угольного разреза. </w:t>
      </w:r>
    </w:p>
    <w:p w:rsidR="00034CD0" w:rsidRPr="00E630AF" w:rsidRDefault="00034CD0" w:rsidP="00034CD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630AF">
        <w:rPr>
          <w:rFonts w:ascii="Times New Roman" w:hAnsi="Times New Roman" w:cs="Times New Roman"/>
          <w:sz w:val="28"/>
        </w:rPr>
        <w:t xml:space="preserve">Азейское сельское поселение расположено на востоке Тулунского района Иркутской области. На севере сельское поселение граничит с Писаревским сельским поселением, северо-востоке и востоке с Шерагульским сельским поселением, на юге с Гадалейским сельским поселением, на западе с муниципальным образованием «г. Тулун».  </w:t>
      </w:r>
    </w:p>
    <w:p w:rsidR="00034CD0" w:rsidRPr="00E630AF" w:rsidRDefault="00034CD0" w:rsidP="00034CD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30AF">
        <w:rPr>
          <w:rFonts w:ascii="Times New Roman" w:hAnsi="Times New Roman" w:cs="Times New Roman"/>
          <w:sz w:val="28"/>
        </w:rPr>
        <w:t xml:space="preserve">В состав территории Азейского сельского поселения входят следующие населенные пункты: село Азей, которое является административным центром сельского поселения, деревня Нюра, расположенная на расстоянии 8 км. от административного центра поселения. </w:t>
      </w:r>
    </w:p>
    <w:p w:rsidR="00034CD0" w:rsidRPr="00E630AF" w:rsidRDefault="00034CD0" w:rsidP="00034CD0">
      <w:pPr>
        <w:widowControl w:val="0"/>
        <w:ind w:firstLine="720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E630AF">
        <w:rPr>
          <w:rFonts w:ascii="Times New Roman" w:hAnsi="Times New Roman" w:cs="Times New Roman"/>
          <w:sz w:val="28"/>
        </w:rPr>
        <w:t xml:space="preserve">Территория в границах сельского поселения – </w:t>
      </w:r>
      <w:r w:rsidRPr="00E630AF">
        <w:rPr>
          <w:rFonts w:ascii="Times New Roman" w:hAnsi="Times New Roman" w:cs="Times New Roman"/>
          <w:b/>
          <w:sz w:val="28"/>
        </w:rPr>
        <w:t>12 080 га</w:t>
      </w:r>
      <w:r w:rsidRPr="00E630AF">
        <w:rPr>
          <w:rFonts w:ascii="Times New Roman" w:hAnsi="Times New Roman" w:cs="Times New Roman"/>
          <w:sz w:val="28"/>
        </w:rPr>
        <w:t xml:space="preserve">, что составляет </w:t>
      </w:r>
      <w:r w:rsidRPr="00E630AF">
        <w:rPr>
          <w:rFonts w:ascii="Times New Roman" w:hAnsi="Times New Roman" w:cs="Times New Roman"/>
          <w:b/>
          <w:sz w:val="28"/>
        </w:rPr>
        <w:t>0,87 %</w:t>
      </w:r>
      <w:r w:rsidRPr="00E630AF">
        <w:rPr>
          <w:rFonts w:ascii="Times New Roman" w:hAnsi="Times New Roman" w:cs="Times New Roman"/>
          <w:sz w:val="28"/>
        </w:rPr>
        <w:t xml:space="preserve"> территории Тулунского района. Производственные территории занимают 1841 </w:t>
      </w:r>
      <w:proofErr w:type="gramStart"/>
      <w:r w:rsidRPr="00E630AF">
        <w:rPr>
          <w:rFonts w:ascii="Times New Roman" w:hAnsi="Times New Roman" w:cs="Times New Roman"/>
          <w:sz w:val="28"/>
        </w:rPr>
        <w:t>га.,</w:t>
      </w:r>
      <w:proofErr w:type="gramEnd"/>
      <w:r w:rsidRPr="00E630AF">
        <w:rPr>
          <w:rFonts w:ascii="Times New Roman" w:hAnsi="Times New Roman" w:cs="Times New Roman"/>
          <w:sz w:val="28"/>
        </w:rPr>
        <w:t xml:space="preserve"> лесной фонд – 6308 га., земли сельскохозяйственного назначения – 1328 га. Азейское сельское поселение и</w:t>
      </w:r>
      <w:r w:rsidRPr="00E630AF">
        <w:rPr>
          <w:rFonts w:ascii="Times New Roman" w:eastAsia="Calibri" w:hAnsi="Times New Roman" w:cs="Times New Roman"/>
          <w:sz w:val="28"/>
        </w:rPr>
        <w:t xml:space="preserve">меет выгодное географическое положение: </w:t>
      </w:r>
      <w:r w:rsidRPr="00E630AF">
        <w:rPr>
          <w:rFonts w:ascii="Times New Roman" w:hAnsi="Times New Roman" w:cs="Times New Roman"/>
          <w:sz w:val="28"/>
        </w:rPr>
        <w:t xml:space="preserve">размещение </w:t>
      </w:r>
      <w:proofErr w:type="gramStart"/>
      <w:r w:rsidRPr="00E630AF">
        <w:rPr>
          <w:rFonts w:ascii="Times New Roman" w:hAnsi="Times New Roman" w:cs="Times New Roman"/>
          <w:sz w:val="28"/>
        </w:rPr>
        <w:t>Восточно-Сибирской</w:t>
      </w:r>
      <w:proofErr w:type="gramEnd"/>
      <w:r w:rsidRPr="00E630AF">
        <w:rPr>
          <w:rFonts w:ascii="Times New Roman" w:hAnsi="Times New Roman" w:cs="Times New Roman"/>
          <w:sz w:val="28"/>
        </w:rPr>
        <w:t xml:space="preserve"> железнодорожной магистрали и автомобильной дороги федерального значения Р-255 «Сибирь» (на участке «Красноярск – Иркутск), а также с близостью районного центра Тулунского района (г. Тулун). Расстояние от административного центра поселения до районного центра по автомобильной дороге составляет 18 </w:t>
      </w:r>
      <w:proofErr w:type="gramStart"/>
      <w:r w:rsidRPr="00E630AF">
        <w:rPr>
          <w:rFonts w:ascii="Times New Roman" w:hAnsi="Times New Roman" w:cs="Times New Roman"/>
          <w:sz w:val="28"/>
        </w:rPr>
        <w:t>км.,</w:t>
      </w:r>
      <w:proofErr w:type="gramEnd"/>
      <w:r w:rsidRPr="00E630AF">
        <w:rPr>
          <w:rFonts w:ascii="Times New Roman" w:hAnsi="Times New Roman" w:cs="Times New Roman"/>
          <w:sz w:val="28"/>
        </w:rPr>
        <w:t xml:space="preserve"> расстояние от с. Азей до г. Тулун по железной дороге – 21 км. </w:t>
      </w:r>
      <w:r w:rsidRPr="00E630AF">
        <w:rPr>
          <w:rFonts w:ascii="Times New Roman" w:eastAsia="Calibri" w:hAnsi="Times New Roman" w:cs="Times New Roman"/>
          <w:sz w:val="28"/>
        </w:rPr>
        <w:t xml:space="preserve">Азейское сельское поселение имеет высокий природно-ресурсный потенциал, основным богатством являются угли Азейского месторождения, и нерудные ископаемые. </w:t>
      </w:r>
    </w:p>
    <w:p w:rsidR="00034CD0" w:rsidRPr="00E630AF" w:rsidRDefault="00034CD0" w:rsidP="00034CD0">
      <w:pPr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 w:rsidRPr="00E630AF">
        <w:rPr>
          <w:rFonts w:ascii="Times New Roman" w:hAnsi="Times New Roman" w:cs="Times New Roman"/>
          <w:sz w:val="28"/>
          <w:szCs w:val="26"/>
        </w:rPr>
        <w:t xml:space="preserve">На территории Азейского сельского поселения числится 328 хозяйств, из них: с. Азей - 307 хозяйств, д. Нюра - 21 хозяйство. Численность населения по данным Федеральной службы государственной статистики Иркутской области на 01.01.2020 г. составляет 634 человек, из них: работающих - 332 </w:t>
      </w:r>
      <w:proofErr w:type="gramStart"/>
      <w:r w:rsidRPr="00E630AF">
        <w:rPr>
          <w:rFonts w:ascii="Times New Roman" w:hAnsi="Times New Roman" w:cs="Times New Roman"/>
          <w:sz w:val="28"/>
          <w:szCs w:val="26"/>
        </w:rPr>
        <w:t>чел</w:t>
      </w:r>
      <w:proofErr w:type="gramEnd"/>
      <w:r w:rsidRPr="00E630AF">
        <w:rPr>
          <w:rFonts w:ascii="Times New Roman" w:hAnsi="Times New Roman" w:cs="Times New Roman"/>
          <w:sz w:val="28"/>
          <w:szCs w:val="26"/>
        </w:rPr>
        <w:t>; пенсионеров - 149 чел.,   детей от 0 до 18 лет - 153 чел.</w:t>
      </w:r>
    </w:p>
    <w:p w:rsidR="00034CD0" w:rsidRPr="00E630AF" w:rsidRDefault="00034CD0" w:rsidP="00034CD0">
      <w:pPr>
        <w:tabs>
          <w:tab w:val="left" w:pos="14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0AF">
        <w:rPr>
          <w:rFonts w:ascii="Times New Roman" w:hAnsi="Times New Roman" w:cs="Times New Roman"/>
          <w:sz w:val="28"/>
          <w:szCs w:val="28"/>
        </w:rPr>
        <w:t>Транспортная связь с районным, областным и населенными пунктами осуществляется автобусным сообщением, железнодорожным сообщением и личным транспортом. В связи с нерентабельностью перевозок не осуществляет свою деятельность рейсовый автобус между районным центром и населенными пунктами сельского поселения.</w:t>
      </w:r>
    </w:p>
    <w:p w:rsidR="00034CD0" w:rsidRPr="00E630AF" w:rsidRDefault="00034CD0" w:rsidP="00034CD0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0AF">
        <w:rPr>
          <w:rFonts w:ascii="Times New Roman" w:hAnsi="Times New Roman" w:cs="Times New Roman"/>
          <w:sz w:val="28"/>
          <w:szCs w:val="28"/>
        </w:rPr>
        <w:t>В поселении действует сотовая связь, а также проводят установку интернета.</w:t>
      </w:r>
    </w:p>
    <w:p w:rsidR="00034CD0" w:rsidRPr="00346854" w:rsidRDefault="00034CD0" w:rsidP="00034C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CD0" w:rsidRDefault="00034CD0" w:rsidP="00034CD0">
      <w:pPr>
        <w:pStyle w:val="a7"/>
        <w:numPr>
          <w:ilvl w:val="0"/>
          <w:numId w:val="1"/>
        </w:numPr>
        <w:jc w:val="center"/>
        <w:rPr>
          <w:b/>
          <w:i/>
          <w:color w:val="000000"/>
          <w:sz w:val="28"/>
          <w:szCs w:val="28"/>
        </w:rPr>
      </w:pPr>
      <w:r w:rsidRPr="00BD7766">
        <w:rPr>
          <w:b/>
          <w:i/>
          <w:color w:val="000000"/>
          <w:sz w:val="28"/>
          <w:szCs w:val="28"/>
        </w:rPr>
        <w:t>Демографические показатели</w:t>
      </w:r>
    </w:p>
    <w:p w:rsidR="00034CD0" w:rsidRPr="00BD7766" w:rsidRDefault="00034CD0" w:rsidP="00034CD0">
      <w:pPr>
        <w:pStyle w:val="a7"/>
        <w:ind w:left="1069"/>
        <w:rPr>
          <w:b/>
          <w:i/>
          <w:color w:val="000000"/>
          <w:sz w:val="28"/>
          <w:szCs w:val="28"/>
        </w:rPr>
      </w:pPr>
    </w:p>
    <w:p w:rsidR="00034CD0" w:rsidRDefault="00034CD0" w:rsidP="00034CD0">
      <w:pPr>
        <w:pStyle w:val="a7"/>
        <w:ind w:left="0"/>
        <w:jc w:val="both"/>
        <w:rPr>
          <w:b/>
          <w:i/>
          <w:color w:val="000000"/>
          <w:sz w:val="28"/>
          <w:szCs w:val="28"/>
        </w:rPr>
      </w:pPr>
      <w:r w:rsidRPr="00BD7766">
        <w:rPr>
          <w:color w:val="000000"/>
          <w:sz w:val="28"/>
          <w:szCs w:val="28"/>
        </w:rPr>
        <w:t>Социально-экономическое развитие Азейского сельского поселения определяется совокупностью внешних и внутренних условий, одним из которых является демографическая ситуация</w:t>
      </w:r>
      <w:r>
        <w:rPr>
          <w:b/>
          <w:i/>
          <w:color w:val="000000"/>
          <w:sz w:val="28"/>
          <w:szCs w:val="28"/>
        </w:rPr>
        <w:t xml:space="preserve">. </w:t>
      </w:r>
    </w:p>
    <w:p w:rsidR="00034CD0" w:rsidRDefault="00034CD0" w:rsidP="00034CD0">
      <w:pPr>
        <w:pStyle w:val="a7"/>
        <w:ind w:left="0" w:firstLine="567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>Постоянная численность населения</w:t>
      </w:r>
      <w:r w:rsidRPr="00BD7766">
        <w:rPr>
          <w:sz w:val="28"/>
          <w:szCs w:val="26"/>
        </w:rPr>
        <w:t xml:space="preserve"> </w:t>
      </w:r>
      <w:r w:rsidRPr="001F020C">
        <w:rPr>
          <w:sz w:val="28"/>
          <w:szCs w:val="26"/>
        </w:rPr>
        <w:t>по данным Федеральной службы государственной статистики по Иркутской области на 01.01.20</w:t>
      </w:r>
      <w:r>
        <w:rPr>
          <w:sz w:val="28"/>
          <w:szCs w:val="26"/>
        </w:rPr>
        <w:t>20</w:t>
      </w:r>
      <w:r w:rsidRPr="001F020C">
        <w:rPr>
          <w:sz w:val="28"/>
          <w:szCs w:val="26"/>
        </w:rPr>
        <w:t xml:space="preserve"> г. составляет 6</w:t>
      </w:r>
      <w:r>
        <w:rPr>
          <w:sz w:val="28"/>
          <w:szCs w:val="26"/>
        </w:rPr>
        <w:t>34</w:t>
      </w:r>
      <w:r w:rsidRPr="001F020C">
        <w:rPr>
          <w:sz w:val="28"/>
          <w:szCs w:val="26"/>
        </w:rPr>
        <w:t xml:space="preserve"> человек</w:t>
      </w:r>
      <w:r>
        <w:rPr>
          <w:sz w:val="28"/>
          <w:szCs w:val="26"/>
        </w:rPr>
        <w:t>а, т.е. уменьшилось на 7 человек в сравнении с аналогичным периодом 2019 года (641 чел.)</w:t>
      </w:r>
    </w:p>
    <w:p w:rsidR="00034CD0" w:rsidRDefault="00034CD0" w:rsidP="00034CD0">
      <w:pPr>
        <w:pStyle w:val="a7"/>
        <w:ind w:left="0" w:firstLine="567"/>
        <w:jc w:val="center"/>
        <w:rPr>
          <w:b/>
          <w:sz w:val="28"/>
          <w:szCs w:val="26"/>
        </w:rPr>
      </w:pPr>
    </w:p>
    <w:p w:rsidR="00034CD0" w:rsidRDefault="00034CD0" w:rsidP="00034CD0">
      <w:pPr>
        <w:pStyle w:val="a7"/>
        <w:ind w:left="0" w:firstLine="567"/>
        <w:jc w:val="center"/>
        <w:rPr>
          <w:b/>
          <w:sz w:val="28"/>
          <w:szCs w:val="26"/>
        </w:rPr>
      </w:pPr>
      <w:r w:rsidRPr="00BD7766">
        <w:rPr>
          <w:b/>
          <w:sz w:val="28"/>
          <w:szCs w:val="26"/>
        </w:rPr>
        <w:t>Демографический паспорт</w:t>
      </w:r>
    </w:p>
    <w:p w:rsidR="00034CD0" w:rsidRDefault="00034CD0" w:rsidP="00034CD0">
      <w:pPr>
        <w:pStyle w:val="a7"/>
        <w:ind w:left="0" w:firstLine="567"/>
        <w:jc w:val="center"/>
        <w:rPr>
          <w:b/>
          <w:sz w:val="28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034CD0" w:rsidTr="00D649AB">
        <w:tc>
          <w:tcPr>
            <w:tcW w:w="5807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BD776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3538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</w:t>
            </w:r>
          </w:p>
        </w:tc>
      </w:tr>
      <w:tr w:rsidR="00034CD0" w:rsidTr="00D649AB">
        <w:tc>
          <w:tcPr>
            <w:tcW w:w="5807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от 0 до 14 лет</w:t>
            </w:r>
          </w:p>
        </w:tc>
        <w:tc>
          <w:tcPr>
            <w:tcW w:w="3538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</w:tr>
      <w:tr w:rsidR="00034CD0" w:rsidTr="00D649AB">
        <w:tc>
          <w:tcPr>
            <w:tcW w:w="5807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от 14 до 18 лет</w:t>
            </w:r>
          </w:p>
        </w:tc>
        <w:tc>
          <w:tcPr>
            <w:tcW w:w="3538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034CD0" w:rsidTr="00D649AB">
        <w:tc>
          <w:tcPr>
            <w:tcW w:w="5807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Молодежь от 18 до 30 лет</w:t>
            </w:r>
          </w:p>
        </w:tc>
        <w:tc>
          <w:tcPr>
            <w:tcW w:w="3538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034CD0" w:rsidTr="00D649AB">
        <w:tc>
          <w:tcPr>
            <w:tcW w:w="5807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 среднего возраста от 30 до 60 лет</w:t>
            </w:r>
          </w:p>
        </w:tc>
        <w:tc>
          <w:tcPr>
            <w:tcW w:w="3538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</w:tr>
      <w:tr w:rsidR="00034CD0" w:rsidTr="00D649AB">
        <w:tc>
          <w:tcPr>
            <w:tcW w:w="5807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 в возрасте от 60 и старше</w:t>
            </w:r>
          </w:p>
        </w:tc>
        <w:tc>
          <w:tcPr>
            <w:tcW w:w="3538" w:type="dxa"/>
          </w:tcPr>
          <w:p w:rsidR="00034CD0" w:rsidRPr="00BD7766" w:rsidRDefault="00034CD0" w:rsidP="00D649A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</w:tr>
    </w:tbl>
    <w:p w:rsidR="00034CD0" w:rsidRDefault="00034CD0" w:rsidP="00034CD0">
      <w:pPr>
        <w:pStyle w:val="a7"/>
        <w:ind w:left="0" w:firstLine="567"/>
        <w:jc w:val="center"/>
        <w:rPr>
          <w:b/>
          <w:color w:val="000000"/>
          <w:sz w:val="28"/>
          <w:szCs w:val="28"/>
        </w:rPr>
      </w:pPr>
    </w:p>
    <w:p w:rsidR="00034CD0" w:rsidRDefault="00034CD0" w:rsidP="00034CD0">
      <w:pPr>
        <w:pStyle w:val="a7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естественной прибыли и миграции прогнозируется небольшое снижение численности постоянного населения с уменьшением к 2021 году до 630 человек, к 2022 году – 628 человека, к 2023 году – 626 человек.</w:t>
      </w:r>
    </w:p>
    <w:p w:rsidR="00034CD0" w:rsidRPr="008C522A" w:rsidRDefault="00034CD0" w:rsidP="00034CD0">
      <w:pPr>
        <w:pStyle w:val="a7"/>
        <w:ind w:left="0" w:firstLine="567"/>
        <w:jc w:val="both"/>
        <w:rPr>
          <w:color w:val="000000"/>
          <w:sz w:val="28"/>
          <w:szCs w:val="28"/>
        </w:rPr>
      </w:pPr>
    </w:p>
    <w:p w:rsidR="00034CD0" w:rsidRPr="005D1FB7" w:rsidRDefault="00034CD0" w:rsidP="00034CD0">
      <w:pPr>
        <w:pStyle w:val="2"/>
        <w:numPr>
          <w:ilvl w:val="0"/>
          <w:numId w:val="1"/>
        </w:numPr>
        <w:jc w:val="center"/>
        <w:rPr>
          <w:b/>
          <w:i/>
          <w:szCs w:val="28"/>
          <w:u w:val="single"/>
        </w:rPr>
      </w:pPr>
      <w:r w:rsidRPr="005D1FB7">
        <w:rPr>
          <w:b/>
          <w:bCs/>
          <w:i/>
          <w:szCs w:val="28"/>
        </w:rPr>
        <w:t>Промышленное производство</w:t>
      </w:r>
    </w:p>
    <w:p w:rsidR="00034CD0" w:rsidRPr="005D1FB7" w:rsidRDefault="00034CD0" w:rsidP="00034CD0">
      <w:pPr>
        <w:pStyle w:val="a8"/>
        <w:spacing w:after="0"/>
        <w:jc w:val="center"/>
        <w:rPr>
          <w:sz w:val="28"/>
          <w:szCs w:val="28"/>
        </w:rPr>
      </w:pPr>
    </w:p>
    <w:p w:rsidR="00034CD0" w:rsidRPr="009A455C" w:rsidRDefault="00034CD0" w:rsidP="00034CD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A455C">
        <w:rPr>
          <w:rFonts w:ascii="Times New Roman" w:hAnsi="Times New Roman" w:cs="Times New Roman"/>
          <w:sz w:val="28"/>
        </w:rPr>
        <w:t xml:space="preserve">Азейское сельское поселение имеет высокий природно-ресурсный потенциал, основным богатством являются угли Азейского месторождения, и нерудные ископаемые. </w:t>
      </w:r>
    </w:p>
    <w:p w:rsidR="00034CD0" w:rsidRPr="005148AE" w:rsidRDefault="00034CD0" w:rsidP="00034CD0">
      <w:pPr>
        <w:ind w:firstLine="567"/>
        <w:jc w:val="both"/>
        <w:rPr>
          <w:rFonts w:ascii="Times New Roman" w:hAnsi="Times New Roman" w:cs="Times New Roman"/>
          <w:sz w:val="36"/>
        </w:rPr>
      </w:pPr>
      <w:r w:rsidRPr="005148AE">
        <w:rPr>
          <w:rFonts w:ascii="Times New Roman" w:hAnsi="Times New Roman" w:cs="Times New Roman"/>
          <w:sz w:val="28"/>
          <w:szCs w:val="23"/>
        </w:rPr>
        <w:t>С вводом в действие в 60-е годы угольного разреза «Азейский» большинство трудоспособного населения стало работать в угольной промышленности. В настоящее время здесь действует «Разрез Тулунуголь» - филиал ООО «Компания «Востсибуголь», в состав которого входят Азейский производственный участок, осуществляющий разработку открытым способом Азейского буроугольного месторождения, и транспортный железнодорожный участок.</w:t>
      </w:r>
    </w:p>
    <w:p w:rsidR="00034CD0" w:rsidRPr="009A455C" w:rsidRDefault="00034CD0" w:rsidP="00034CD0">
      <w:pPr>
        <w:pStyle w:val="aa"/>
        <w:ind w:left="0" w:right="0"/>
        <w:rPr>
          <w:sz w:val="28"/>
          <w:szCs w:val="28"/>
        </w:rPr>
      </w:pPr>
      <w:r w:rsidRPr="009A455C">
        <w:rPr>
          <w:sz w:val="28"/>
          <w:szCs w:val="28"/>
        </w:rPr>
        <w:t xml:space="preserve">Объем отгруженных товаров собственного производства в действующих ценах предприятий угольной отрасли увеличился на </w:t>
      </w:r>
      <w:r>
        <w:rPr>
          <w:sz w:val="28"/>
          <w:szCs w:val="28"/>
        </w:rPr>
        <w:t>0,6</w:t>
      </w:r>
      <w:r w:rsidRPr="009A455C">
        <w:rPr>
          <w:sz w:val="28"/>
          <w:szCs w:val="28"/>
        </w:rPr>
        <w:t xml:space="preserve"> % по сравнению с аналогичным периодом прошлого года и составил </w:t>
      </w:r>
      <w:r>
        <w:rPr>
          <w:sz w:val="28"/>
          <w:szCs w:val="28"/>
        </w:rPr>
        <w:t>1,73</w:t>
      </w:r>
      <w:r w:rsidRPr="009A455C">
        <w:rPr>
          <w:sz w:val="28"/>
          <w:szCs w:val="28"/>
        </w:rPr>
        <w:t xml:space="preserve"> млн. руб. (201</w:t>
      </w:r>
      <w:r>
        <w:rPr>
          <w:sz w:val="28"/>
          <w:szCs w:val="28"/>
        </w:rPr>
        <w:t>8</w:t>
      </w:r>
      <w:r w:rsidRPr="009A455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1,72</w:t>
      </w:r>
      <w:r w:rsidRPr="009A455C">
        <w:rPr>
          <w:sz w:val="28"/>
          <w:szCs w:val="28"/>
        </w:rPr>
        <w:t xml:space="preserve"> млн. руб.)</w:t>
      </w:r>
      <w:r>
        <w:rPr>
          <w:sz w:val="28"/>
          <w:szCs w:val="28"/>
        </w:rPr>
        <w:t xml:space="preserve"> за счет увеличения себестоимости угля</w:t>
      </w:r>
      <w:r w:rsidRPr="009A455C">
        <w:rPr>
          <w:sz w:val="28"/>
          <w:szCs w:val="28"/>
        </w:rPr>
        <w:t>.</w:t>
      </w:r>
    </w:p>
    <w:p w:rsidR="00034CD0" w:rsidRDefault="00034CD0" w:rsidP="00034CD0">
      <w:pPr>
        <w:pStyle w:val="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Прибыль от реализации продукции оценить не представляется возможным в связи с отсутствием данных. </w:t>
      </w:r>
    </w:p>
    <w:p w:rsidR="00034CD0" w:rsidRDefault="00034CD0" w:rsidP="00034CD0">
      <w:pPr>
        <w:pStyle w:val="1"/>
        <w:widowControl w:val="0"/>
        <w:ind w:left="0" w:right="0"/>
        <w:rPr>
          <w:sz w:val="28"/>
          <w:szCs w:val="28"/>
        </w:rPr>
      </w:pPr>
      <w:r w:rsidRPr="009A455C">
        <w:rPr>
          <w:sz w:val="28"/>
          <w:szCs w:val="28"/>
        </w:rPr>
        <w:t>Среднесписочная численность работающих жителей поселения на данном предприятии на 01.01.20</w:t>
      </w:r>
      <w:r>
        <w:rPr>
          <w:sz w:val="28"/>
          <w:szCs w:val="28"/>
        </w:rPr>
        <w:t>20</w:t>
      </w:r>
      <w:r w:rsidRPr="009A455C">
        <w:rPr>
          <w:sz w:val="28"/>
          <w:szCs w:val="28"/>
        </w:rPr>
        <w:t xml:space="preserve"> г. составила </w:t>
      </w:r>
      <w:r>
        <w:rPr>
          <w:sz w:val="28"/>
          <w:szCs w:val="28"/>
        </w:rPr>
        <w:t>54</w:t>
      </w:r>
      <w:r w:rsidRPr="009A455C">
        <w:rPr>
          <w:sz w:val="28"/>
          <w:szCs w:val="28"/>
        </w:rPr>
        <w:t xml:space="preserve"> чел., </w:t>
      </w:r>
      <w:r>
        <w:rPr>
          <w:sz w:val="28"/>
          <w:szCs w:val="28"/>
        </w:rPr>
        <w:t xml:space="preserve">увеличилась по сравнению с </w:t>
      </w:r>
      <w:r w:rsidRPr="009A455C">
        <w:rPr>
          <w:sz w:val="28"/>
          <w:szCs w:val="28"/>
        </w:rPr>
        <w:t>соответствующ</w:t>
      </w:r>
      <w:r>
        <w:rPr>
          <w:sz w:val="28"/>
          <w:szCs w:val="28"/>
        </w:rPr>
        <w:t>им</w:t>
      </w:r>
      <w:r w:rsidRPr="009A455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ом</w:t>
      </w:r>
      <w:r w:rsidRPr="009A455C">
        <w:rPr>
          <w:sz w:val="28"/>
          <w:szCs w:val="28"/>
        </w:rPr>
        <w:t xml:space="preserve"> прошлого года</w:t>
      </w:r>
      <w:r>
        <w:rPr>
          <w:sz w:val="28"/>
          <w:szCs w:val="28"/>
        </w:rPr>
        <w:t xml:space="preserve"> на 6 чел</w:t>
      </w:r>
      <w:r w:rsidRPr="009A455C">
        <w:rPr>
          <w:sz w:val="28"/>
          <w:szCs w:val="28"/>
        </w:rPr>
        <w:t xml:space="preserve">. Среднемесячная заработная плата работников составила </w:t>
      </w:r>
      <w:r>
        <w:rPr>
          <w:sz w:val="28"/>
          <w:szCs w:val="28"/>
        </w:rPr>
        <w:t>47279</w:t>
      </w:r>
      <w:r w:rsidRPr="009A455C">
        <w:rPr>
          <w:sz w:val="28"/>
          <w:szCs w:val="28"/>
        </w:rPr>
        <w:t xml:space="preserve"> руб., рост к соответствующему периоду прошлого года – </w:t>
      </w:r>
      <w:r>
        <w:rPr>
          <w:sz w:val="28"/>
          <w:szCs w:val="28"/>
        </w:rPr>
        <w:t>12,7</w:t>
      </w:r>
      <w:r w:rsidRPr="009A455C">
        <w:rPr>
          <w:sz w:val="28"/>
          <w:szCs w:val="28"/>
        </w:rPr>
        <w:t xml:space="preserve"> %.</w:t>
      </w:r>
    </w:p>
    <w:p w:rsidR="00034CD0" w:rsidRDefault="00034CD0" w:rsidP="00034C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оценке 2020 года и в перспективе на 2021-2023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увеличение объемов отгруженных товаров собственного производства и незначительное сокращение рабочих мест.</w:t>
      </w:r>
    </w:p>
    <w:p w:rsidR="00034CD0" w:rsidRPr="009A455C" w:rsidRDefault="00034CD0" w:rsidP="00034CD0">
      <w:pPr>
        <w:pStyle w:val="1"/>
        <w:widowControl w:val="0"/>
        <w:ind w:left="0" w:right="0"/>
      </w:pPr>
    </w:p>
    <w:p w:rsidR="00034CD0" w:rsidRPr="00346854" w:rsidRDefault="00034CD0" w:rsidP="00034CD0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07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Сельское хозяйство</w:t>
      </w:r>
    </w:p>
    <w:p w:rsidR="00034CD0" w:rsidRPr="00346854" w:rsidRDefault="00034CD0" w:rsidP="00034CD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0" w:rsidRPr="005148AE" w:rsidRDefault="00034CD0" w:rsidP="00034CD0">
      <w:pPr>
        <w:pStyle w:val="Default"/>
        <w:jc w:val="both"/>
        <w:rPr>
          <w:sz w:val="28"/>
          <w:szCs w:val="23"/>
        </w:rPr>
      </w:pPr>
      <w:r>
        <w:t xml:space="preserve">    </w:t>
      </w:r>
      <w:r w:rsidRPr="005148AE">
        <w:rPr>
          <w:sz w:val="28"/>
          <w:szCs w:val="23"/>
        </w:rPr>
        <w:t xml:space="preserve">С момента основания развитие населенных пунктов Азейского сельского поселения было связано главным образом с сельскохозяйственным освоением территории, а после строительства Транссибирской железнодорожной магистрали - и с обслуживанием железнодорожного транспорта. В д. Нюра действовал колхоз «Победа», позднее, в 80-е годы прошлого века там размещалась бригада колхоза им. Чапаева (центральная усадьба – в с. </w:t>
      </w:r>
      <w:proofErr w:type="gramStart"/>
      <w:r w:rsidRPr="005148AE">
        <w:rPr>
          <w:sz w:val="28"/>
          <w:szCs w:val="23"/>
        </w:rPr>
        <w:t>Шера-гул</w:t>
      </w:r>
      <w:proofErr w:type="gramEnd"/>
      <w:r w:rsidRPr="005148AE">
        <w:rPr>
          <w:sz w:val="28"/>
          <w:szCs w:val="23"/>
        </w:rPr>
        <w:t xml:space="preserve">). В д. Листвянка в годы войны находилось лесное транспортное хозяйство. </w:t>
      </w:r>
    </w:p>
    <w:p w:rsidR="00034CD0" w:rsidRPr="005D1FB7" w:rsidRDefault="00034CD0" w:rsidP="00034CD0">
      <w:pPr>
        <w:pStyle w:val="2"/>
        <w:ind w:left="0" w:firstLine="567"/>
        <w:rPr>
          <w:bCs/>
          <w:szCs w:val="28"/>
        </w:rPr>
      </w:pPr>
      <w:r>
        <w:t xml:space="preserve">В связи с тем что земли сельскохозяйственного назначения составляют всего 1 тыс. </w:t>
      </w:r>
      <w:proofErr w:type="gramStart"/>
      <w:r>
        <w:t>га.,</w:t>
      </w:r>
      <w:proofErr w:type="gramEnd"/>
      <w:r>
        <w:t xml:space="preserve"> сельское хозяйство на территории </w:t>
      </w:r>
      <w:r w:rsidRPr="00027C20">
        <w:t xml:space="preserve"> Азейского сельского поселения </w:t>
      </w:r>
      <w:r>
        <w:tab/>
      </w:r>
      <w:r w:rsidRPr="005D1FB7">
        <w:rPr>
          <w:bCs/>
          <w:szCs w:val="28"/>
        </w:rPr>
        <w:t>представлено личными подсобными хозяйствами.</w:t>
      </w:r>
      <w:r>
        <w:rPr>
          <w:bCs/>
          <w:szCs w:val="28"/>
        </w:rPr>
        <w:t xml:space="preserve"> </w:t>
      </w:r>
      <w:r w:rsidRPr="005D1FB7">
        <w:rPr>
          <w:bCs/>
          <w:szCs w:val="28"/>
        </w:rPr>
        <w:t xml:space="preserve">Сельское хозяйство Азейского сельского поселения представлено личными подсобными хозяйствами. </w:t>
      </w:r>
      <w:r>
        <w:rPr>
          <w:bCs/>
          <w:szCs w:val="28"/>
        </w:rPr>
        <w:t>п</w:t>
      </w:r>
      <w:r w:rsidRPr="005D1FB7">
        <w:rPr>
          <w:bCs/>
          <w:szCs w:val="28"/>
        </w:rPr>
        <w:t xml:space="preserve">оголовья крупного рогатого скота </w:t>
      </w:r>
      <w:r>
        <w:rPr>
          <w:bCs/>
          <w:szCs w:val="28"/>
        </w:rPr>
        <w:t>составляет</w:t>
      </w:r>
      <w:r>
        <w:rPr>
          <w:color w:val="000000"/>
          <w:szCs w:val="28"/>
        </w:rPr>
        <w:t xml:space="preserve"> 37 голов </w:t>
      </w:r>
      <w:r w:rsidRPr="000E418A">
        <w:rPr>
          <w:color w:val="000000"/>
          <w:szCs w:val="28"/>
        </w:rPr>
        <w:t>(</w:t>
      </w:r>
      <w:r>
        <w:rPr>
          <w:color w:val="000000"/>
          <w:szCs w:val="28"/>
        </w:rPr>
        <w:t>увеличилось на 8,8</w:t>
      </w:r>
      <w:r w:rsidRPr="000E418A">
        <w:rPr>
          <w:color w:val="000000"/>
          <w:szCs w:val="28"/>
        </w:rPr>
        <w:t xml:space="preserve"> % к уровню 20</w:t>
      </w:r>
      <w:r>
        <w:rPr>
          <w:color w:val="000000"/>
          <w:szCs w:val="28"/>
        </w:rPr>
        <w:t>18</w:t>
      </w:r>
      <w:r w:rsidRPr="000E418A">
        <w:rPr>
          <w:color w:val="000000"/>
          <w:szCs w:val="28"/>
        </w:rPr>
        <w:t xml:space="preserve"> года), </w:t>
      </w:r>
      <w:r>
        <w:rPr>
          <w:bCs/>
        </w:rPr>
        <w:t xml:space="preserve">свиней – 49 голов. </w:t>
      </w:r>
      <w:r w:rsidRPr="005D1FB7">
        <w:rPr>
          <w:bCs/>
          <w:szCs w:val="28"/>
        </w:rPr>
        <w:t>Мясная продукция</w:t>
      </w:r>
      <w:r>
        <w:rPr>
          <w:bCs/>
          <w:szCs w:val="28"/>
        </w:rPr>
        <w:t xml:space="preserve"> (свинина)</w:t>
      </w:r>
      <w:r w:rsidRPr="005D1FB7">
        <w:rPr>
          <w:bCs/>
          <w:szCs w:val="28"/>
        </w:rPr>
        <w:t xml:space="preserve"> вывозится на рынок</w:t>
      </w:r>
      <w:r>
        <w:rPr>
          <w:bCs/>
          <w:szCs w:val="28"/>
        </w:rPr>
        <w:t xml:space="preserve"> районного центра г. Тулуна и</w:t>
      </w:r>
      <w:r w:rsidRPr="005D1FB7">
        <w:rPr>
          <w:bCs/>
          <w:szCs w:val="28"/>
        </w:rPr>
        <w:t xml:space="preserve"> используется в личных целях.</w:t>
      </w:r>
      <w:r w:rsidRPr="00E14F4E">
        <w:rPr>
          <w:bCs/>
        </w:rPr>
        <w:t xml:space="preserve"> </w:t>
      </w:r>
    </w:p>
    <w:p w:rsidR="00034CD0" w:rsidRPr="00FF4C6D" w:rsidRDefault="00034CD0" w:rsidP="00034C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ами </w:t>
      </w: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являются</w:t>
      </w: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034CD0" w:rsidRPr="00FF4C6D" w:rsidRDefault="00034CD0" w:rsidP="00034C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отсутствие стабильного рынка сбыта;</w:t>
      </w:r>
    </w:p>
    <w:p w:rsidR="00034CD0" w:rsidRPr="00FF4C6D" w:rsidRDefault="00034CD0" w:rsidP="00034C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снижение государственной поддержки;</w:t>
      </w:r>
    </w:p>
    <w:p w:rsidR="00034CD0" w:rsidRDefault="00034CD0" w:rsidP="00034C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высокие тарифы на энергоносители и ГСМ.</w:t>
      </w:r>
    </w:p>
    <w:p w:rsidR="00034CD0" w:rsidRPr="00EC5651" w:rsidRDefault="00034CD0" w:rsidP="00034C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2020 года и в перспективе на 2021-2023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Pr="00EC5651">
        <w:rPr>
          <w:rFonts w:ascii="Times New Roman" w:hAnsi="Times New Roman" w:cs="Times New Roman"/>
          <w:sz w:val="28"/>
          <w:szCs w:val="28"/>
        </w:rPr>
        <w:t>незначительное уменьшение поголовья КРС или сохраниться примерный уровень предшествующих годов.</w:t>
      </w:r>
    </w:p>
    <w:p w:rsidR="00034CD0" w:rsidRDefault="00034CD0" w:rsidP="00034C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CD0" w:rsidRPr="00E9215E" w:rsidRDefault="00034CD0" w:rsidP="00034CD0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B21D0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1E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4. Обеспечение электрической энергией, газом и паром</w:t>
      </w:r>
    </w:p>
    <w:p w:rsidR="00034CD0" w:rsidRPr="00E51885" w:rsidRDefault="00034CD0" w:rsidP="00034CD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CD0" w:rsidRDefault="00034CD0" w:rsidP="00034CD0">
      <w:pPr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01A">
        <w:rPr>
          <w:rFonts w:ascii="Times New Roman" w:hAnsi="Times New Roman" w:cs="Times New Roman"/>
          <w:sz w:val="28"/>
          <w:szCs w:val="28"/>
        </w:rPr>
        <w:t xml:space="preserve">Коммунальные услуги (водоотведение, холодное и горячее водоснабжение, теплоснабжение) на территории сельского поселения предоставляет МУСХП «Центральное». </w:t>
      </w:r>
      <w:r w:rsidRPr="0076601A">
        <w:rPr>
          <w:rFonts w:ascii="Times New Roman" w:hAnsi="Times New Roman"/>
          <w:color w:val="000000"/>
          <w:sz w:val="28"/>
          <w:szCs w:val="28"/>
        </w:rPr>
        <w:t>Данное предприятие обслуживает 1 котельную, работающую на твердом топливе (уг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6601A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76601A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 xml:space="preserve">тепловые, водопроводные и канализационные сети, </w:t>
      </w:r>
      <w:r w:rsidRPr="0076601A">
        <w:rPr>
          <w:rFonts w:ascii="Times New Roman" w:hAnsi="Times New Roman"/>
          <w:color w:val="000000"/>
          <w:sz w:val="28"/>
          <w:szCs w:val="28"/>
        </w:rPr>
        <w:t>водозабор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данным предприятием выработано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ГВС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с.Азей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Азей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ское с/п),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3596,6 м</w:t>
      </w:r>
      <w:proofErr w:type="gramStart"/>
      <w:r w:rsidRPr="00CD7DF6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zh-CN"/>
        </w:rPr>
        <w:t>3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ХВС – 10717,8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объем водоотведения 11148,7 м.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отопление – 2869,9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34CD0" w:rsidRPr="0076601A" w:rsidRDefault="00034CD0" w:rsidP="00034CD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01A">
        <w:rPr>
          <w:rFonts w:ascii="Times New Roman" w:hAnsi="Times New Roman" w:cs="Times New Roman"/>
          <w:color w:val="000000"/>
          <w:sz w:val="28"/>
          <w:szCs w:val="28"/>
        </w:rPr>
        <w:t xml:space="preserve">Выручка от реализации товаров (работ, услуг)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6,76</w:t>
      </w:r>
      <w:r w:rsidRPr="0076601A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(в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6601A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/>
          <w:sz w:val="28"/>
          <w:szCs w:val="28"/>
        </w:rPr>
        <w:t>6,48</w:t>
      </w:r>
      <w:r w:rsidRPr="0076601A">
        <w:rPr>
          <w:rFonts w:ascii="Times New Roman" w:hAnsi="Times New Roman" w:cs="Times New Roman"/>
          <w:color w:val="000000"/>
          <w:sz w:val="28"/>
          <w:szCs w:val="28"/>
        </w:rPr>
        <w:t xml:space="preserve"> млн. руб.), на </w:t>
      </w:r>
      <w:r>
        <w:rPr>
          <w:rFonts w:ascii="Times New Roman" w:hAnsi="Times New Roman" w:cs="Times New Roman"/>
          <w:color w:val="000000"/>
          <w:sz w:val="28"/>
          <w:szCs w:val="28"/>
        </w:rPr>
        <w:t>4,32</w:t>
      </w:r>
      <w:r w:rsidRPr="0076601A">
        <w:rPr>
          <w:rFonts w:ascii="Times New Roman" w:hAnsi="Times New Roman" w:cs="Times New Roman"/>
          <w:color w:val="000000"/>
          <w:sz w:val="28"/>
          <w:szCs w:val="28"/>
        </w:rPr>
        <w:t xml:space="preserve"> % больше уровня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6601A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населения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оплате за коммунальные услуги перед предприятием МУСХП «Центральное» 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E5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034CD0" w:rsidRDefault="00034CD0" w:rsidP="00034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01A">
        <w:rPr>
          <w:rFonts w:ascii="Times New Roman" w:hAnsi="Times New Roman" w:cs="Times New Roman"/>
          <w:sz w:val="28"/>
          <w:szCs w:val="28"/>
        </w:rPr>
        <w:lastRenderedPageBreak/>
        <w:t>По сведениям предприятий, среднесписочная численность работников предприятия ЖКХ на территории Азейского сельского поселения по состоянию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601A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6601A">
        <w:rPr>
          <w:rFonts w:ascii="Times New Roman" w:hAnsi="Times New Roman" w:cs="Times New Roman"/>
          <w:sz w:val="28"/>
          <w:szCs w:val="28"/>
        </w:rPr>
        <w:t xml:space="preserve"> чел., среднемесячная заработная плата – </w:t>
      </w:r>
      <w:r>
        <w:rPr>
          <w:rFonts w:ascii="Times New Roman" w:hAnsi="Times New Roman" w:cs="Times New Roman"/>
          <w:sz w:val="28"/>
          <w:szCs w:val="28"/>
        </w:rPr>
        <w:t>19586</w:t>
      </w:r>
      <w:r w:rsidRPr="0076601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больше уровня 2018 года на 2,7%</w:t>
      </w:r>
      <w:r w:rsidRPr="0076601A">
        <w:rPr>
          <w:rFonts w:ascii="Times New Roman" w:hAnsi="Times New Roman" w:cs="Times New Roman"/>
          <w:sz w:val="28"/>
          <w:szCs w:val="28"/>
        </w:rPr>
        <w:t xml:space="preserve"> (в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601A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19005 </w:t>
      </w:r>
      <w:r w:rsidRPr="0076601A">
        <w:rPr>
          <w:rFonts w:ascii="Times New Roman" w:hAnsi="Times New Roman" w:cs="Times New Roman"/>
          <w:sz w:val="28"/>
          <w:szCs w:val="28"/>
        </w:rPr>
        <w:t>руб.)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CD0" w:rsidRPr="0076601A" w:rsidRDefault="00034CD0" w:rsidP="00034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перспективе на </w:t>
      </w:r>
      <w:r>
        <w:rPr>
          <w:rFonts w:ascii="Times New Roman" w:hAnsi="Times New Roman" w:cs="Times New Roman"/>
          <w:sz w:val="28"/>
          <w:szCs w:val="28"/>
        </w:rPr>
        <w:t>2021-2023 гг. ожидается повышение тарифов на коммунальные услуги в связи с законодательством Российской Федерации.</w:t>
      </w:r>
    </w:p>
    <w:p w:rsidR="00034CD0" w:rsidRDefault="00034CD0" w:rsidP="00034CD0">
      <w:pPr>
        <w:widowControl w:val="0"/>
        <w:suppressAutoHyphens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CD0" w:rsidRPr="00346854" w:rsidRDefault="00034CD0" w:rsidP="00034CD0">
      <w:pPr>
        <w:widowControl w:val="0"/>
        <w:suppressAutoHyphens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346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Потребительский рынок</w:t>
      </w:r>
    </w:p>
    <w:p w:rsidR="00034CD0" w:rsidRDefault="00034CD0" w:rsidP="00034CD0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34CD0" w:rsidRDefault="00034CD0" w:rsidP="00034CD0">
      <w:pPr>
        <w:suppressAutoHyphens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937B9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основная деятельность предпринимателей - розничная торговля.</w:t>
      </w:r>
      <w:r w:rsidRPr="0046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занимает одно из ведущих мест в экономике</w:t>
      </w:r>
      <w:r w:rsidRPr="00F8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1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937B9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37B9">
        <w:rPr>
          <w:rFonts w:ascii="Times New Roman" w:hAnsi="Times New Roman" w:cs="Times New Roman"/>
          <w:sz w:val="28"/>
          <w:szCs w:val="28"/>
        </w:rPr>
        <w:t xml:space="preserve"> год объём розничного товарооборота в действующих ценах составил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937B9">
        <w:rPr>
          <w:rFonts w:ascii="Times New Roman" w:hAnsi="Times New Roman" w:cs="Times New Roman"/>
          <w:sz w:val="28"/>
          <w:szCs w:val="28"/>
        </w:rPr>
        <w:t xml:space="preserve">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B9">
        <w:rPr>
          <w:rFonts w:ascii="Times New Roman" w:hAnsi="Times New Roman" w:cs="Times New Roman"/>
          <w:sz w:val="28"/>
          <w:szCs w:val="28"/>
        </w:rPr>
        <w:t>Розничная торговая сеть осталась на уровне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37B9">
        <w:rPr>
          <w:rFonts w:ascii="Times New Roman" w:hAnsi="Times New Roman" w:cs="Times New Roman"/>
          <w:sz w:val="28"/>
          <w:szCs w:val="28"/>
        </w:rPr>
        <w:t xml:space="preserve"> года и состоит из 3 магазинов,</w:t>
      </w:r>
      <w:r w:rsidRPr="007937B9">
        <w:rPr>
          <w:rFonts w:ascii="Times New Roman" w:hAnsi="Times New Roman" w:cs="Times New Roman"/>
          <w:sz w:val="26"/>
          <w:szCs w:val="26"/>
        </w:rPr>
        <w:t xml:space="preserve"> </w:t>
      </w:r>
      <w:r w:rsidRPr="007937B9">
        <w:rPr>
          <w:rFonts w:ascii="Times New Roman" w:hAnsi="Times New Roman" w:cs="Times New Roman"/>
          <w:sz w:val="28"/>
          <w:szCs w:val="26"/>
        </w:rPr>
        <w:t>среднесписочная численность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37B9">
        <w:rPr>
          <w:rFonts w:ascii="Times New Roman" w:hAnsi="Times New Roman" w:cs="Times New Roman"/>
          <w:sz w:val="28"/>
          <w:szCs w:val="26"/>
        </w:rPr>
        <w:t xml:space="preserve">составляет </w:t>
      </w:r>
      <w:r>
        <w:rPr>
          <w:rFonts w:ascii="Times New Roman" w:hAnsi="Times New Roman" w:cs="Times New Roman"/>
          <w:sz w:val="28"/>
          <w:szCs w:val="26"/>
        </w:rPr>
        <w:t>6</w:t>
      </w:r>
      <w:r w:rsidRPr="007937B9">
        <w:rPr>
          <w:rFonts w:ascii="Times New Roman" w:hAnsi="Times New Roman" w:cs="Times New Roman"/>
          <w:sz w:val="28"/>
          <w:szCs w:val="26"/>
        </w:rPr>
        <w:t xml:space="preserve"> человек</w:t>
      </w:r>
      <w:r>
        <w:rPr>
          <w:rFonts w:ascii="Times New Roman" w:hAnsi="Times New Roman" w:cs="Times New Roman"/>
          <w:sz w:val="28"/>
          <w:szCs w:val="26"/>
        </w:rPr>
        <w:t xml:space="preserve"> (осталась на уровне 2018 года). </w:t>
      </w: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Структура розничного товарооборота распределена следующим образом: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100</w:t>
      </w: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% приходится на долю индивидуальных предпринимателей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Площадь то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рговых залов составляет 152,6 </w:t>
      </w: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r w:rsidRPr="00F22194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CD0" w:rsidRPr="00A52904" w:rsidRDefault="00034CD0" w:rsidP="00034CD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290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Структура розничного товарооборота за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A52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распределилась следующим образом: </w:t>
      </w:r>
    </w:p>
    <w:p w:rsidR="00034CD0" w:rsidRPr="00A52904" w:rsidRDefault="00034CD0" w:rsidP="00034CD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1773"/>
        <w:gridCol w:w="1740"/>
        <w:gridCol w:w="1609"/>
      </w:tblGrid>
      <w:tr w:rsidR="00034CD0" w:rsidRPr="00A52904" w:rsidTr="00D649AB">
        <w:trPr>
          <w:jc w:val="center"/>
        </w:trPr>
        <w:tc>
          <w:tcPr>
            <w:tcW w:w="4223" w:type="dxa"/>
            <w:vMerge w:val="restart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</w:p>
        </w:tc>
        <w:tc>
          <w:tcPr>
            <w:tcW w:w="3513" w:type="dxa"/>
            <w:gridSpan w:val="2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Структура, %</w:t>
            </w:r>
          </w:p>
        </w:tc>
        <w:tc>
          <w:tcPr>
            <w:tcW w:w="1609" w:type="dxa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9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Раст</w:t>
            </w:r>
            <w:proofErr w:type="spellEnd"/>
            <w:r w:rsidRPr="00E9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(+, -)</w:t>
            </w:r>
          </w:p>
        </w:tc>
      </w:tr>
      <w:tr w:rsidR="00034CD0" w:rsidRPr="00A52904" w:rsidTr="00D649AB">
        <w:trPr>
          <w:jc w:val="center"/>
        </w:trPr>
        <w:tc>
          <w:tcPr>
            <w:tcW w:w="4223" w:type="dxa"/>
            <w:vMerge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609" w:type="dxa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4CD0" w:rsidRPr="00A52904" w:rsidTr="00D649AB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предприниматели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609" w:type="dxa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4CD0" w:rsidRPr="00A52904" w:rsidTr="00D649AB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Частные предприятия (ЗАО, ООО и т.д.)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9" w:type="dxa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4CD0" w:rsidRPr="00A52904" w:rsidTr="00D649AB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Потребительская кооперация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09" w:type="dxa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4CD0" w:rsidRPr="00A52904" w:rsidTr="00D649AB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09" w:type="dxa"/>
          </w:tcPr>
          <w:p w:rsidR="00034CD0" w:rsidRPr="00E9215E" w:rsidRDefault="00034CD0" w:rsidP="00D649A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</w:tbl>
    <w:p w:rsidR="00034CD0" w:rsidRDefault="00034CD0" w:rsidP="00034CD0">
      <w:pPr>
        <w:tabs>
          <w:tab w:val="left" w:pos="1440"/>
        </w:tabs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34CD0" w:rsidRPr="00346854" w:rsidRDefault="00034CD0" w:rsidP="00034CD0">
      <w:pPr>
        <w:widowControl w:val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Конкуренция в поселении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развита слабо</w:t>
      </w:r>
      <w:r w:rsidRPr="003468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</w:p>
    <w:p w:rsidR="00034CD0" w:rsidRPr="007675A4" w:rsidRDefault="00034CD0" w:rsidP="00034C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B9">
        <w:rPr>
          <w:rFonts w:ascii="Times New Roman" w:hAnsi="Times New Roman" w:cs="Times New Roman"/>
          <w:sz w:val="28"/>
          <w:szCs w:val="28"/>
        </w:rPr>
        <w:t>Положение на потребительском рынке как продовольственными, так и непродовольственными товарами в течение года оставались стабильными.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B9">
        <w:rPr>
          <w:rFonts w:ascii="Times New Roman" w:hAnsi="Times New Roman" w:cs="Times New Roman"/>
          <w:sz w:val="28"/>
          <w:szCs w:val="28"/>
        </w:rPr>
        <w:t>В течение отчетного года на ряд социально-значимых продовольственных товаров первой необходимости наблюдалось значительное колебание розничных цен.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5A4">
        <w:rPr>
          <w:rFonts w:ascii="Times New Roman" w:hAnsi="Times New Roman" w:cs="Times New Roman"/>
          <w:sz w:val="28"/>
          <w:szCs w:val="28"/>
        </w:rPr>
        <w:t>Стабильными в течение отчётного периода оставались запасы товаров, относящиеся 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спички; синтетические моющие средства и другие товары.</w:t>
      </w:r>
    </w:p>
    <w:p w:rsidR="00034CD0" w:rsidRPr="007937B9" w:rsidRDefault="00034CD0" w:rsidP="00034CD0">
      <w:pPr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7B9">
        <w:rPr>
          <w:rFonts w:ascii="Times New Roman" w:hAnsi="Times New Roman" w:cs="Times New Roman"/>
          <w:sz w:val="28"/>
          <w:szCs w:val="28"/>
        </w:rPr>
        <w:t xml:space="preserve">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с. Азей, ул. Привокзальная, 3-15. </w:t>
      </w:r>
    </w:p>
    <w:p w:rsidR="00034CD0" w:rsidRDefault="00034CD0" w:rsidP="00034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оценке 2020 года и в перспективе на 2021-2023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увеличение оборота розничной торговли за счет увеличения цен на продукты и товары первой необходимости, открытие б</w:t>
      </w:r>
      <w:r w:rsidRPr="007937B9">
        <w:rPr>
          <w:rFonts w:ascii="Times New Roman" w:hAnsi="Times New Roman" w:cs="Times New Roman"/>
          <w:sz w:val="28"/>
          <w:szCs w:val="28"/>
        </w:rPr>
        <w:t>ытовы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37B9">
        <w:rPr>
          <w:rFonts w:ascii="Times New Roman" w:hAnsi="Times New Roman" w:cs="Times New Roman"/>
          <w:sz w:val="28"/>
          <w:szCs w:val="28"/>
        </w:rPr>
        <w:t xml:space="preserve"> услуг на территории Азейского сельского поселения не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7937B9">
        <w:rPr>
          <w:rFonts w:ascii="Times New Roman" w:hAnsi="Times New Roman" w:cs="Times New Roman"/>
          <w:sz w:val="28"/>
          <w:szCs w:val="28"/>
        </w:rPr>
        <w:t>.</w:t>
      </w:r>
    </w:p>
    <w:p w:rsidR="00034CD0" w:rsidRPr="007675A4" w:rsidRDefault="00034CD0" w:rsidP="00034C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A4">
        <w:rPr>
          <w:rFonts w:ascii="Times New Roman" w:hAnsi="Times New Roman" w:cs="Times New Roman"/>
          <w:sz w:val="28"/>
          <w:szCs w:val="28"/>
        </w:rPr>
        <w:t>Основными проблемами, препятствующими развитию торговых организаций и индивидуальных предпринимателей, осуществляющих деятельность в сфере торговли и общественного питания, являются:</w:t>
      </w:r>
    </w:p>
    <w:p w:rsidR="00034CD0" w:rsidRDefault="00034CD0" w:rsidP="00034C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A4">
        <w:rPr>
          <w:rFonts w:ascii="Times New Roman" w:hAnsi="Times New Roman" w:cs="Times New Roman"/>
          <w:sz w:val="28"/>
          <w:szCs w:val="28"/>
        </w:rPr>
        <w:t>-  низк</w:t>
      </w:r>
      <w:r>
        <w:rPr>
          <w:rFonts w:ascii="Times New Roman" w:hAnsi="Times New Roman" w:cs="Times New Roman"/>
          <w:sz w:val="28"/>
          <w:szCs w:val="28"/>
        </w:rPr>
        <w:t>ая платежеспособность населения;</w:t>
      </w:r>
    </w:p>
    <w:p w:rsidR="00034CD0" w:rsidRDefault="00034CD0" w:rsidP="00034C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малая численность населения,</w:t>
      </w:r>
    </w:p>
    <w:p w:rsidR="00034CD0" w:rsidRDefault="00034CD0" w:rsidP="00034C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завышенная налоговая ставка.</w:t>
      </w:r>
    </w:p>
    <w:p w:rsidR="00034CD0" w:rsidRDefault="00034CD0" w:rsidP="00034C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Default="00034CD0" w:rsidP="00034CD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15E">
        <w:rPr>
          <w:rFonts w:ascii="Times New Roman" w:hAnsi="Times New Roman" w:cs="Times New Roman"/>
          <w:b/>
          <w:i/>
          <w:sz w:val="28"/>
          <w:szCs w:val="28"/>
        </w:rPr>
        <w:t>6. Бюджет сельского поселения</w:t>
      </w:r>
    </w:p>
    <w:p w:rsidR="00034CD0" w:rsidRDefault="00034CD0" w:rsidP="00034CD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CD0" w:rsidRPr="00E0576D" w:rsidRDefault="00034CD0" w:rsidP="00034CD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0576D">
        <w:rPr>
          <w:rFonts w:ascii="Times New Roman" w:hAnsi="Times New Roman" w:cs="Times New Roman"/>
          <w:sz w:val="28"/>
        </w:rPr>
        <w:t>Бюджет Азейского муниципального образования по доходам за 2019 год исполнен в сумме 26</w:t>
      </w:r>
      <w:r w:rsidRPr="00E0576D">
        <w:rPr>
          <w:rFonts w:ascii="Times New Roman" w:hAnsi="Times New Roman" w:cs="Times New Roman"/>
          <w:sz w:val="28"/>
          <w:lang w:val="en-US"/>
        </w:rPr>
        <w:t> </w:t>
      </w:r>
      <w:r w:rsidRPr="00E0576D">
        <w:rPr>
          <w:rFonts w:ascii="Times New Roman" w:hAnsi="Times New Roman" w:cs="Times New Roman"/>
          <w:sz w:val="28"/>
        </w:rPr>
        <w:t>207,5 тыс. руб. План доходов на 2019 год, утверждённый в сумме 27 457,2 тыс. руб., выполнен на 95,4%.</w:t>
      </w:r>
    </w:p>
    <w:p w:rsidR="00034CD0" w:rsidRPr="00E0576D" w:rsidRDefault="00034CD0" w:rsidP="00034CD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0576D">
        <w:rPr>
          <w:rFonts w:ascii="Times New Roman" w:hAnsi="Times New Roman" w:cs="Times New Roman"/>
          <w:sz w:val="28"/>
        </w:rPr>
        <w:t>Бюджет Азейского муниципального образования по собственным доходным источникам за 2019 год исполнен в сумме 5 126,1 тыс. руб. План собственных доходов на 2019 год, утверждённый в сумме 5 040,4 тыс. руб., выполнен на 101,7%. Прогнозируемый План собственных доходов на 2020 год составит 4 586,9 тыс. руб., на 2021 год 4 071,0 тыс. руб., в 2022 году 4 106,0 тыс. руб.</w:t>
      </w:r>
      <w:r>
        <w:rPr>
          <w:rFonts w:ascii="Times New Roman" w:hAnsi="Times New Roman" w:cs="Times New Roman"/>
          <w:sz w:val="28"/>
        </w:rPr>
        <w:t>, в 2023 году 4 150 тыс. руб.</w:t>
      </w:r>
    </w:p>
    <w:p w:rsidR="00034CD0" w:rsidRDefault="00034CD0" w:rsidP="00034CD0">
      <w:pPr>
        <w:widowControl w:val="0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34CD0" w:rsidRPr="00346854" w:rsidRDefault="00034CD0" w:rsidP="00034CD0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x-none"/>
        </w:rPr>
      </w:pPr>
      <w:r w:rsidRPr="004138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x-none"/>
        </w:rPr>
        <w:t>7</w:t>
      </w:r>
      <w:r w:rsidRPr="004138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x-none"/>
        </w:rPr>
        <w:t>. Уровень жизни населения. Труд и занятость.</w:t>
      </w:r>
      <w:r w:rsidRPr="00346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x-none"/>
        </w:rPr>
        <w:t xml:space="preserve"> </w:t>
      </w:r>
    </w:p>
    <w:p w:rsidR="00034CD0" w:rsidRPr="00346854" w:rsidRDefault="00034CD0" w:rsidP="00034CD0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x-none"/>
        </w:rPr>
      </w:pPr>
    </w:p>
    <w:p w:rsidR="00034CD0" w:rsidRPr="00167F34" w:rsidRDefault="00034CD0" w:rsidP="00034CD0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020C">
        <w:rPr>
          <w:rFonts w:ascii="Times New Roman" w:hAnsi="Times New Roman" w:cs="Times New Roman"/>
          <w:sz w:val="28"/>
          <w:szCs w:val="26"/>
        </w:rPr>
        <w:t>Численность населения по данным Федеральной службы государственной статистики по Иркутской области на 01.01.20</w:t>
      </w:r>
      <w:r>
        <w:rPr>
          <w:rFonts w:ascii="Times New Roman" w:hAnsi="Times New Roman" w:cs="Times New Roman"/>
          <w:sz w:val="28"/>
          <w:szCs w:val="26"/>
        </w:rPr>
        <w:t>20</w:t>
      </w:r>
      <w:r w:rsidRPr="001F020C">
        <w:rPr>
          <w:rFonts w:ascii="Times New Roman" w:hAnsi="Times New Roman" w:cs="Times New Roman"/>
          <w:sz w:val="28"/>
          <w:szCs w:val="26"/>
        </w:rPr>
        <w:t xml:space="preserve"> г. составляет </w:t>
      </w:r>
      <w:r>
        <w:rPr>
          <w:rFonts w:ascii="Times New Roman" w:hAnsi="Times New Roman" w:cs="Times New Roman"/>
          <w:sz w:val="28"/>
          <w:szCs w:val="26"/>
        </w:rPr>
        <w:t>634</w:t>
      </w:r>
      <w:r w:rsidRPr="001F020C">
        <w:rPr>
          <w:rFonts w:ascii="Times New Roman" w:hAnsi="Times New Roman" w:cs="Times New Roman"/>
          <w:sz w:val="28"/>
          <w:szCs w:val="26"/>
        </w:rPr>
        <w:t xml:space="preserve"> человек</w:t>
      </w:r>
      <w:r>
        <w:rPr>
          <w:rFonts w:ascii="Times New Roman" w:hAnsi="Times New Roman" w:cs="Times New Roman"/>
          <w:sz w:val="28"/>
          <w:szCs w:val="26"/>
        </w:rPr>
        <w:t xml:space="preserve">а. </w:t>
      </w:r>
      <w:r w:rsidRPr="00167F34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во всех отраслях составила 3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67F34">
        <w:rPr>
          <w:rFonts w:ascii="Times New Roman" w:hAnsi="Times New Roman" w:cs="Times New Roman"/>
          <w:sz w:val="28"/>
          <w:szCs w:val="28"/>
        </w:rPr>
        <w:t xml:space="preserve"> человека, что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7F34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мень</w:t>
      </w:r>
      <w:r w:rsidRPr="00167F34">
        <w:rPr>
          <w:rFonts w:ascii="Times New Roman" w:hAnsi="Times New Roman" w:cs="Times New Roman"/>
          <w:sz w:val="28"/>
          <w:szCs w:val="28"/>
        </w:rPr>
        <w:t>ше соответствующего уровня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Ч</w:t>
      </w: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исленность работающих </w:t>
      </w:r>
      <w:r w:rsidRPr="003468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3468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 в 2019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составила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31</w:t>
      </w:r>
      <w:r w:rsidRPr="003468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468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увеличилась на 1 чел. </w:t>
      </w:r>
      <w:r w:rsidRPr="00167F34">
        <w:rPr>
          <w:rFonts w:ascii="Times New Roman" w:hAnsi="Times New Roman" w:cs="Times New Roman"/>
          <w:sz w:val="28"/>
          <w:szCs w:val="28"/>
        </w:rPr>
        <w:t xml:space="preserve">Численность работающих в торговле осталось на уровне прошлого года. Наиболее высокий уровень заработной платы на одного работника отмечается в добыче полезных ископаемых - </w:t>
      </w:r>
      <w:r>
        <w:rPr>
          <w:rFonts w:ascii="Times New Roman" w:hAnsi="Times New Roman" w:cs="Times New Roman"/>
          <w:sz w:val="28"/>
          <w:szCs w:val="28"/>
        </w:rPr>
        <w:t>47279</w:t>
      </w:r>
      <w:r w:rsidRPr="00167F34">
        <w:rPr>
          <w:rFonts w:ascii="Times New Roman" w:hAnsi="Times New Roman" w:cs="Times New Roman"/>
          <w:color w:val="000000"/>
          <w:sz w:val="28"/>
          <w:szCs w:val="28"/>
        </w:rPr>
        <w:t xml:space="preserve"> руб., в 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30034 руб. </w:t>
      </w:r>
      <w:r w:rsidRPr="00167F34">
        <w:rPr>
          <w:rFonts w:ascii="Times New Roman" w:hAnsi="Times New Roman" w:cs="Times New Roman"/>
          <w:sz w:val="28"/>
          <w:szCs w:val="28"/>
        </w:rPr>
        <w:t xml:space="preserve">Самый низкий уровень среднемесячной заработной платы отмечается в торговле – </w:t>
      </w:r>
      <w:r>
        <w:rPr>
          <w:rFonts w:ascii="Times New Roman" w:hAnsi="Times New Roman" w:cs="Times New Roman"/>
          <w:sz w:val="28"/>
          <w:szCs w:val="28"/>
        </w:rPr>
        <w:t>18048</w:t>
      </w:r>
      <w:r w:rsidRPr="00167F34">
        <w:rPr>
          <w:rFonts w:ascii="Times New Roman" w:hAnsi="Times New Roman" w:cs="Times New Roman"/>
          <w:sz w:val="28"/>
          <w:szCs w:val="28"/>
        </w:rPr>
        <w:t xml:space="preserve"> руб. В учреждениях, финансируемых из средств местного бюджета, средняя заработная плата составляет:</w:t>
      </w:r>
    </w:p>
    <w:p w:rsidR="00034CD0" w:rsidRPr="00167F34" w:rsidRDefault="00034CD0" w:rsidP="00034CD0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F34">
        <w:rPr>
          <w:rFonts w:ascii="Times New Roman" w:hAnsi="Times New Roman" w:cs="Times New Roman"/>
          <w:sz w:val="28"/>
          <w:szCs w:val="28"/>
        </w:rPr>
        <w:t xml:space="preserve">- в учреждениях культуры – </w:t>
      </w:r>
      <w:r>
        <w:rPr>
          <w:rFonts w:ascii="Times New Roman" w:hAnsi="Times New Roman" w:cs="Times New Roman"/>
          <w:sz w:val="28"/>
          <w:szCs w:val="28"/>
        </w:rPr>
        <w:t>34844</w:t>
      </w:r>
      <w:r w:rsidRPr="00167F3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34CD0" w:rsidRPr="00167F34" w:rsidRDefault="00034CD0" w:rsidP="00034CD0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F34">
        <w:rPr>
          <w:rFonts w:ascii="Times New Roman" w:hAnsi="Times New Roman" w:cs="Times New Roman"/>
          <w:sz w:val="28"/>
          <w:szCs w:val="28"/>
        </w:rPr>
        <w:t xml:space="preserve">- в учреждениях управления – </w:t>
      </w:r>
      <w:r>
        <w:rPr>
          <w:rFonts w:ascii="Times New Roman" w:hAnsi="Times New Roman" w:cs="Times New Roman"/>
          <w:sz w:val="28"/>
          <w:szCs w:val="28"/>
        </w:rPr>
        <w:t>26612</w:t>
      </w:r>
      <w:r w:rsidRPr="00167F3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34CD0" w:rsidRPr="00167F34" w:rsidRDefault="00034CD0" w:rsidP="00034CD0">
      <w:pPr>
        <w:jc w:val="both"/>
        <w:rPr>
          <w:rFonts w:ascii="Times New Roman" w:hAnsi="Times New Roman" w:cs="Times New Roman"/>
          <w:sz w:val="28"/>
          <w:szCs w:val="28"/>
        </w:rPr>
      </w:pPr>
      <w:r w:rsidRPr="00167F34"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малоимущего населения по-прежнему остается низкий уровень заработной платы в предприятиях малого бизнеса (торговли), здравоохранения, низкий уровень пенсий, установленный отдельным категориям пенсионеров и инвалидам. </w:t>
      </w:r>
    </w:p>
    <w:p w:rsidR="00034CD0" w:rsidRPr="00167F34" w:rsidRDefault="00034CD0" w:rsidP="00034CD0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безработных, стоящих на учёте в службе занятости и получающих пособие по безработице ниже величины прожиточного минимума </w:t>
      </w: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трудоспособного населения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0,06</w:t>
      </w: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их численность увеличилась на 1 человека (2018 год – 1</w:t>
      </w:r>
      <w:r w:rsidRPr="0034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</w:t>
      </w:r>
    </w:p>
    <w:p w:rsidR="00034CD0" w:rsidRDefault="00034CD0" w:rsidP="00034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увеличение заработной платы и пенсий по оценке 2020 года на 3,2 %, в 2021 году на 3,6 %, в 2022 году - 4%, в 2023 году – 4 %.</w:t>
      </w:r>
    </w:p>
    <w:p w:rsidR="00034CD0" w:rsidRDefault="00034CD0" w:rsidP="00034CD0">
      <w:pPr>
        <w:jc w:val="both"/>
        <w:rPr>
          <w:rFonts w:ascii="Times New Roman" w:hAnsi="Times New Roman"/>
          <w:sz w:val="28"/>
          <w:szCs w:val="28"/>
        </w:rPr>
      </w:pPr>
      <w:r w:rsidRPr="00DC0913"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принята, действует и реализуется муниципальная программа</w:t>
      </w:r>
      <w:r w:rsidRPr="00DC0913">
        <w:rPr>
          <w:rFonts w:ascii="Times New Roman" w:hAnsi="Times New Roman" w:cs="Times New Roman"/>
          <w:color w:val="000000"/>
          <w:sz w:val="28"/>
          <w:szCs w:val="28"/>
        </w:rPr>
        <w:t xml:space="preserve"> «Социально-экономическое развитие территории сельского поселения на 2018-2022 гг.».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Прогнозируется и</w:t>
      </w:r>
      <w:r>
        <w:rPr>
          <w:rFonts w:ascii="Times New Roman" w:eastAsia="Times New Roman" w:hAnsi="Times New Roman"/>
          <w:color w:val="000000"/>
          <w:sz w:val="28"/>
        </w:rPr>
        <w:t xml:space="preserve">сполнить в рамках Муниципальной программы «Социально-экономическое развитие территории сельского поселения на 2018-2022 гг.» в 2020 году сумму </w:t>
      </w:r>
      <w:r w:rsidRPr="00B77A29">
        <w:rPr>
          <w:rFonts w:ascii="Times New Roman" w:hAnsi="Times New Roman"/>
          <w:sz w:val="28"/>
          <w:szCs w:val="28"/>
        </w:rPr>
        <w:t>9159,1 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- </w:t>
      </w:r>
      <w:r w:rsidRPr="00B77A29">
        <w:rPr>
          <w:rFonts w:ascii="Times New Roman" w:hAnsi="Times New Roman"/>
          <w:sz w:val="28"/>
          <w:szCs w:val="28"/>
        </w:rPr>
        <w:t>5345,1 тыс. руб., в 2022 году 5103,6 тыс. руб.</w:t>
      </w:r>
      <w:r>
        <w:rPr>
          <w:rFonts w:ascii="Times New Roman" w:hAnsi="Times New Roman"/>
          <w:sz w:val="28"/>
          <w:szCs w:val="28"/>
        </w:rPr>
        <w:t>, в 2023 году 5035,9 тыс. руб.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в т.ч.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B77A29">
        <w:rPr>
          <w:rFonts w:ascii="Times New Roman" w:eastAsia="Times New Roman" w:hAnsi="Times New Roman"/>
          <w:color w:val="000000"/>
          <w:sz w:val="28"/>
        </w:rPr>
        <w:t xml:space="preserve">о подпрограмме «Обеспечение деятельности главы сельского поселения и администрации сельского поселения на 2018-2022 гг.» </w:t>
      </w:r>
      <w:r>
        <w:rPr>
          <w:rFonts w:ascii="Times New Roman" w:eastAsia="Times New Roman" w:hAnsi="Times New Roman"/>
          <w:color w:val="000000"/>
          <w:sz w:val="28"/>
        </w:rPr>
        <w:t>(расходы по выплате заработной платы, приобретение основных средств, ГСМ, приобретение канцелярии, услуги интернета, командировочные расходы,</w:t>
      </w:r>
      <w:r w:rsidRPr="00A8312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плата за потребленную электроэнергию в административных зданиях,</w:t>
      </w:r>
      <w:r w:rsidRPr="00A8312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за обслуживание пожарно-охранной сигнализации, обучение и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п.р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.) </w:t>
      </w:r>
      <w:r w:rsidRPr="00B77A29">
        <w:rPr>
          <w:rFonts w:ascii="Times New Roman" w:eastAsia="Times New Roman" w:hAnsi="Times New Roman"/>
          <w:color w:val="000000"/>
          <w:sz w:val="28"/>
        </w:rPr>
        <w:t>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сумму </w:t>
      </w:r>
      <w:r>
        <w:rPr>
          <w:rFonts w:ascii="Times New Roman" w:hAnsi="Times New Roman"/>
          <w:sz w:val="28"/>
          <w:szCs w:val="28"/>
        </w:rPr>
        <w:t>4 870,5</w:t>
      </w:r>
      <w:r w:rsidRPr="00B77A29">
        <w:rPr>
          <w:rFonts w:ascii="Times New Roman" w:hAnsi="Times New Roman"/>
          <w:sz w:val="28"/>
          <w:szCs w:val="28"/>
        </w:rPr>
        <w:t xml:space="preserve"> 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3465,4</w:t>
      </w:r>
      <w:r w:rsidRPr="00B77A29">
        <w:rPr>
          <w:rFonts w:ascii="Times New Roman" w:hAnsi="Times New Roman"/>
          <w:sz w:val="28"/>
          <w:szCs w:val="28"/>
        </w:rPr>
        <w:t xml:space="preserve"> тыс. руб., в 2022 году </w:t>
      </w:r>
      <w:r>
        <w:rPr>
          <w:rFonts w:ascii="Times New Roman" w:hAnsi="Times New Roman"/>
          <w:sz w:val="28"/>
          <w:szCs w:val="28"/>
        </w:rPr>
        <w:t>3468,3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776EB7">
        <w:rPr>
          <w:rFonts w:ascii="Times New Roman" w:hAnsi="Times New Roman"/>
          <w:sz w:val="28"/>
          <w:szCs w:val="28"/>
        </w:rPr>
        <w:t xml:space="preserve">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3996,4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по </w:t>
      </w:r>
      <w:r w:rsidRPr="00B77A29">
        <w:rPr>
          <w:rFonts w:ascii="Times New Roman" w:eastAsia="Times New Roman" w:hAnsi="Times New Roman"/>
          <w:color w:val="000000"/>
          <w:sz w:val="28"/>
        </w:rPr>
        <w:t>подпрограмме «Повышение эффективности бюджетных расходов сельских поселений на 2018-2022 гг.»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8312D">
        <w:rPr>
          <w:rFonts w:ascii="Times New Roman" w:eastAsia="Times New Roman" w:hAnsi="Times New Roman"/>
          <w:color w:val="000000"/>
          <w:sz w:val="28"/>
        </w:rPr>
        <w:t>(техническое обслуживание сайта МО)</w:t>
      </w:r>
      <w:r w:rsidRPr="00B77A29">
        <w:rPr>
          <w:rFonts w:ascii="Times New Roman" w:eastAsia="Times New Roman" w:hAnsi="Times New Roman"/>
          <w:color w:val="000000"/>
          <w:sz w:val="28"/>
        </w:rPr>
        <w:t xml:space="preserve"> 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–  </w:t>
      </w:r>
      <w:r>
        <w:rPr>
          <w:rFonts w:ascii="Times New Roman" w:hAnsi="Times New Roman"/>
          <w:sz w:val="28"/>
          <w:szCs w:val="28"/>
        </w:rPr>
        <w:t>9,6</w:t>
      </w:r>
      <w:r w:rsidRPr="00B77A29">
        <w:rPr>
          <w:rFonts w:ascii="Times New Roman" w:hAnsi="Times New Roman"/>
          <w:sz w:val="28"/>
          <w:szCs w:val="28"/>
        </w:rPr>
        <w:t xml:space="preserve"> 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9,6</w:t>
      </w:r>
      <w:r w:rsidRPr="00B77A29">
        <w:rPr>
          <w:rFonts w:ascii="Times New Roman" w:hAnsi="Times New Roman"/>
          <w:sz w:val="28"/>
          <w:szCs w:val="28"/>
        </w:rPr>
        <w:t xml:space="preserve"> тыс. руб., в 2022 году </w:t>
      </w:r>
      <w:r>
        <w:rPr>
          <w:rFonts w:ascii="Times New Roman" w:hAnsi="Times New Roman"/>
          <w:sz w:val="28"/>
          <w:szCs w:val="28"/>
        </w:rPr>
        <w:t>– 9,6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15,6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B77A29">
        <w:rPr>
          <w:rFonts w:ascii="Times New Roman" w:eastAsia="Times New Roman" w:hAnsi="Times New Roman"/>
          <w:color w:val="000000"/>
          <w:sz w:val="28"/>
        </w:rPr>
        <w:t>подпрограмме «Развитие инфраструктуры на территории  сельского поселения на 2018-2022 гг.»</w:t>
      </w:r>
      <w:r>
        <w:rPr>
          <w:rFonts w:ascii="Times New Roman" w:eastAsia="Times New Roman" w:hAnsi="Times New Roman"/>
          <w:color w:val="000000"/>
          <w:sz w:val="28"/>
        </w:rPr>
        <w:t xml:space="preserve"> (оплата за уличное освещение,</w:t>
      </w:r>
      <w:r w:rsidRPr="00A8312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за комплекс геодезических и кадастровых работ, </w:t>
      </w:r>
      <w:r w:rsidRPr="00DC0913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благоустройство территорий, </w:t>
      </w:r>
      <w:r w:rsidRPr="00F01CC6">
        <w:rPr>
          <w:rFonts w:ascii="Times New Roman" w:hAnsi="Times New Roman" w:cs="Times New Roman"/>
          <w:sz w:val="28"/>
          <w:szCs w:val="28"/>
        </w:rPr>
        <w:t>в</w:t>
      </w:r>
      <w:r w:rsidRPr="00F01CC6">
        <w:rPr>
          <w:rFonts w:ascii="Times New Roman" w:eastAsia="Times New Roman" w:hAnsi="Times New Roman"/>
          <w:color w:val="000000"/>
          <w:sz w:val="28"/>
        </w:rPr>
        <w:t>зносы на капитальный ремонт общего имущества в многоквартирных домах, находящихся в муниципальной собственности</w:t>
      </w:r>
      <w:r>
        <w:rPr>
          <w:rFonts w:ascii="Times New Roman" w:eastAsia="Times New Roman" w:hAnsi="Times New Roman"/>
          <w:color w:val="000000"/>
          <w:sz w:val="28"/>
        </w:rPr>
        <w:t>)</w:t>
      </w:r>
      <w:r w:rsidRPr="00F01CC6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77A29">
        <w:rPr>
          <w:rFonts w:ascii="Times New Roman" w:eastAsia="Times New Roman" w:hAnsi="Times New Roman"/>
          <w:color w:val="000000"/>
          <w:sz w:val="28"/>
        </w:rPr>
        <w:t>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сумму </w:t>
      </w:r>
      <w:r>
        <w:rPr>
          <w:rFonts w:ascii="Times New Roman" w:hAnsi="Times New Roman"/>
          <w:sz w:val="28"/>
          <w:szCs w:val="28"/>
        </w:rPr>
        <w:t xml:space="preserve">1174,2 </w:t>
      </w:r>
      <w:r w:rsidRPr="00B77A29">
        <w:rPr>
          <w:rFonts w:ascii="Times New Roman" w:hAnsi="Times New Roman"/>
          <w:sz w:val="28"/>
          <w:szCs w:val="28"/>
        </w:rPr>
        <w:t xml:space="preserve"> 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895,4</w:t>
      </w:r>
      <w:r w:rsidRPr="00B77A29">
        <w:rPr>
          <w:rFonts w:ascii="Times New Roman" w:hAnsi="Times New Roman"/>
          <w:sz w:val="28"/>
          <w:szCs w:val="28"/>
        </w:rPr>
        <w:t xml:space="preserve"> тыс. руб., в 2022 году </w:t>
      </w:r>
      <w:r>
        <w:rPr>
          <w:rFonts w:ascii="Times New Roman" w:hAnsi="Times New Roman"/>
          <w:sz w:val="28"/>
          <w:szCs w:val="28"/>
        </w:rPr>
        <w:t>– 1088,4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F01CC6">
        <w:rPr>
          <w:rFonts w:ascii="Times New Roman" w:hAnsi="Times New Roman"/>
          <w:sz w:val="28"/>
          <w:szCs w:val="28"/>
        </w:rPr>
        <w:t xml:space="preserve">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973,4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F01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77A29">
        <w:rPr>
          <w:rFonts w:ascii="Times New Roman" w:eastAsia="Times New Roman" w:hAnsi="Times New Roman"/>
          <w:color w:val="000000"/>
          <w:sz w:val="28"/>
        </w:rPr>
        <w:t>подпрограмме «</w:t>
      </w:r>
      <w:r>
        <w:rPr>
          <w:rFonts w:ascii="Times New Roman" w:eastAsia="Times New Roman" w:hAnsi="Times New Roman"/>
          <w:color w:val="000000"/>
          <w:sz w:val="28"/>
        </w:rPr>
        <w:t>Обеспечение комплексного, пространственного и территориального развития Азейского</w:t>
      </w:r>
      <w:r w:rsidRPr="00B77A29">
        <w:rPr>
          <w:rFonts w:ascii="Times New Roman" w:eastAsia="Times New Roman" w:hAnsi="Times New Roman"/>
          <w:color w:val="000000"/>
          <w:sz w:val="28"/>
        </w:rPr>
        <w:t xml:space="preserve"> сельского поселения на 2018-2022 гг.»</w:t>
      </w:r>
      <w:r>
        <w:rPr>
          <w:rFonts w:ascii="Times New Roman" w:eastAsia="Times New Roman" w:hAnsi="Times New Roman"/>
          <w:color w:val="000000"/>
          <w:sz w:val="28"/>
        </w:rPr>
        <w:t xml:space="preserve"> (проведение топографических, геодезических и кадастровых работ, изменения в Генеральный план и правила землепользования и застройки)</w:t>
      </w:r>
      <w:r w:rsidRPr="00F01CC6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77A29">
        <w:rPr>
          <w:rFonts w:ascii="Times New Roman" w:eastAsia="Times New Roman" w:hAnsi="Times New Roman"/>
          <w:color w:val="000000"/>
          <w:sz w:val="28"/>
        </w:rPr>
        <w:t>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сумму </w:t>
      </w:r>
      <w:r>
        <w:rPr>
          <w:rFonts w:ascii="Times New Roman" w:hAnsi="Times New Roman"/>
          <w:sz w:val="28"/>
          <w:szCs w:val="28"/>
        </w:rPr>
        <w:t xml:space="preserve">682,7 </w:t>
      </w:r>
      <w:r w:rsidRPr="00B77A29">
        <w:rPr>
          <w:rFonts w:ascii="Times New Roman" w:hAnsi="Times New Roman"/>
          <w:sz w:val="28"/>
          <w:szCs w:val="28"/>
        </w:rPr>
        <w:t xml:space="preserve"> 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18,5</w:t>
      </w:r>
      <w:r w:rsidRPr="00B77A29">
        <w:rPr>
          <w:rFonts w:ascii="Times New Roman" w:hAnsi="Times New Roman"/>
          <w:sz w:val="28"/>
          <w:szCs w:val="28"/>
        </w:rPr>
        <w:t xml:space="preserve"> тыс. руб., в 2022 году </w:t>
      </w:r>
      <w:r>
        <w:rPr>
          <w:rFonts w:ascii="Times New Roman" w:hAnsi="Times New Roman"/>
          <w:sz w:val="28"/>
          <w:szCs w:val="28"/>
        </w:rPr>
        <w:t>18,5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0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по </w:t>
      </w:r>
      <w:r w:rsidRPr="00B77A29">
        <w:rPr>
          <w:rFonts w:ascii="Times New Roman" w:eastAsia="Times New Roman" w:hAnsi="Times New Roman"/>
          <w:color w:val="000000"/>
          <w:sz w:val="28"/>
        </w:rPr>
        <w:t>подпрограмме «</w:t>
      </w:r>
      <w:r>
        <w:rPr>
          <w:rFonts w:ascii="Times New Roman" w:eastAsia="Times New Roman" w:hAnsi="Times New Roman"/>
          <w:color w:val="000000"/>
          <w:sz w:val="28"/>
        </w:rPr>
        <w:t>Обеспечение комплексных мер безопасности на территории Азейского</w:t>
      </w:r>
      <w:r w:rsidRPr="00B77A29">
        <w:rPr>
          <w:rFonts w:ascii="Times New Roman" w:eastAsia="Times New Roman" w:hAnsi="Times New Roman"/>
          <w:color w:val="000000"/>
          <w:sz w:val="28"/>
        </w:rPr>
        <w:t xml:space="preserve"> сельского поселения на 2018-2022 гг.»</w:t>
      </w:r>
      <w:r>
        <w:rPr>
          <w:rFonts w:ascii="Times New Roman" w:eastAsia="Times New Roman" w:hAnsi="Times New Roman"/>
          <w:color w:val="000000"/>
          <w:sz w:val="28"/>
        </w:rPr>
        <w:t xml:space="preserve"> (опашка противопожарных минерализованных полос вокруг населенных пунктов с.Азей и д.Нюра, </w:t>
      </w:r>
      <w:r w:rsidRPr="00F01CC6">
        <w:rPr>
          <w:rFonts w:ascii="Times New Roman" w:eastAsia="Times New Roman" w:hAnsi="Times New Roman"/>
          <w:color w:val="000000"/>
          <w:sz w:val="28"/>
        </w:rPr>
        <w:t>профилактика безнадзорности и правонарушений на территории сельского поселения</w:t>
      </w:r>
      <w:r>
        <w:rPr>
          <w:rFonts w:ascii="Times New Roman" w:eastAsia="Times New Roman" w:hAnsi="Times New Roman"/>
          <w:color w:val="000000"/>
          <w:sz w:val="28"/>
        </w:rPr>
        <w:t>)</w:t>
      </w:r>
      <w:r w:rsidRPr="00F01CC6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77A29">
        <w:rPr>
          <w:rFonts w:ascii="Times New Roman" w:eastAsia="Times New Roman" w:hAnsi="Times New Roman"/>
          <w:color w:val="000000"/>
          <w:sz w:val="28"/>
        </w:rPr>
        <w:t>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сумму </w:t>
      </w:r>
      <w:r>
        <w:rPr>
          <w:rFonts w:ascii="Times New Roman" w:hAnsi="Times New Roman"/>
          <w:sz w:val="28"/>
          <w:szCs w:val="28"/>
        </w:rPr>
        <w:t xml:space="preserve">100,0 </w:t>
      </w:r>
      <w:r w:rsidRPr="00B77A29">
        <w:rPr>
          <w:rFonts w:ascii="Times New Roman" w:hAnsi="Times New Roman"/>
          <w:sz w:val="28"/>
          <w:szCs w:val="28"/>
        </w:rPr>
        <w:t xml:space="preserve"> 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100,0</w:t>
      </w:r>
      <w:r w:rsidRPr="00B77A29">
        <w:rPr>
          <w:rFonts w:ascii="Times New Roman" w:hAnsi="Times New Roman"/>
          <w:sz w:val="28"/>
          <w:szCs w:val="28"/>
        </w:rPr>
        <w:t xml:space="preserve"> тыс. руб., в 2022 году </w:t>
      </w:r>
      <w:r>
        <w:rPr>
          <w:rFonts w:ascii="Times New Roman" w:hAnsi="Times New Roman"/>
          <w:sz w:val="28"/>
          <w:szCs w:val="28"/>
        </w:rPr>
        <w:t>100,0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E31F03">
        <w:rPr>
          <w:rFonts w:ascii="Times New Roman" w:hAnsi="Times New Roman"/>
          <w:sz w:val="28"/>
          <w:szCs w:val="28"/>
        </w:rPr>
        <w:t xml:space="preserve">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50,5</w:t>
      </w:r>
      <w:r w:rsidRPr="00B77A2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по </w:t>
      </w:r>
      <w:r w:rsidRPr="00B77A29">
        <w:rPr>
          <w:rFonts w:ascii="Times New Roman" w:eastAsia="Times New Roman" w:hAnsi="Times New Roman"/>
          <w:color w:val="000000"/>
          <w:sz w:val="28"/>
        </w:rPr>
        <w:t>подпрограмме «</w:t>
      </w:r>
      <w:r w:rsidRPr="00E31F03">
        <w:rPr>
          <w:rFonts w:ascii="Times New Roman" w:eastAsia="Times New Roman" w:hAnsi="Times New Roman"/>
          <w:color w:val="000000"/>
          <w:sz w:val="28"/>
        </w:rPr>
        <w:t>Развитие сферы культуры и спорта на территории сельского поселения на 2018-2022 гг.</w:t>
      </w:r>
      <w:r w:rsidRPr="00B77A29">
        <w:rPr>
          <w:rFonts w:ascii="Times New Roman" w:eastAsia="Times New Roman" w:hAnsi="Times New Roman"/>
          <w:color w:val="000000"/>
          <w:sz w:val="28"/>
        </w:rPr>
        <w:t>»</w:t>
      </w:r>
      <w:r>
        <w:rPr>
          <w:rFonts w:ascii="Times New Roman" w:eastAsia="Times New Roman" w:hAnsi="Times New Roman"/>
          <w:color w:val="000000"/>
          <w:sz w:val="28"/>
        </w:rPr>
        <w:t xml:space="preserve"> (приобретение спортивного инвентаря, расходы по выплате заработной платы, приобретение основных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>средств, приобретение канцелярии, услуги интернета, командировочные расходы,</w:t>
      </w:r>
      <w:r w:rsidRPr="00A8312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плата за потребленную электроэнергию в здании и пр.)</w:t>
      </w:r>
      <w:r w:rsidRPr="00F01CC6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77A29">
        <w:rPr>
          <w:rFonts w:ascii="Times New Roman" w:eastAsia="Times New Roman" w:hAnsi="Times New Roman"/>
          <w:color w:val="000000"/>
          <w:sz w:val="28"/>
        </w:rPr>
        <w:t>планируется освоить 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2020 году сумму </w:t>
      </w:r>
      <w:r>
        <w:rPr>
          <w:rFonts w:ascii="Times New Roman" w:hAnsi="Times New Roman"/>
          <w:sz w:val="28"/>
          <w:szCs w:val="28"/>
        </w:rPr>
        <w:t xml:space="preserve">2321,5 </w:t>
      </w:r>
      <w:r w:rsidRPr="00B77A29">
        <w:rPr>
          <w:rFonts w:ascii="Times New Roman" w:hAnsi="Times New Roman"/>
          <w:sz w:val="28"/>
          <w:szCs w:val="28"/>
        </w:rPr>
        <w:t xml:space="preserve"> тыс.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руб., в 2021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B77A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855,7</w:t>
      </w:r>
      <w:r w:rsidRPr="00B77A29">
        <w:rPr>
          <w:rFonts w:ascii="Times New Roman" w:hAnsi="Times New Roman"/>
          <w:sz w:val="28"/>
          <w:szCs w:val="28"/>
        </w:rPr>
        <w:t xml:space="preserve"> тыс. руб., в 2022 году </w:t>
      </w:r>
      <w:r>
        <w:rPr>
          <w:rFonts w:ascii="Times New Roman" w:hAnsi="Times New Roman"/>
          <w:sz w:val="28"/>
          <w:szCs w:val="28"/>
        </w:rPr>
        <w:t>418,3</w:t>
      </w:r>
      <w:r w:rsidRPr="00B77A29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.,</w:t>
      </w:r>
      <w:r w:rsidRPr="00D41DF7">
        <w:rPr>
          <w:rFonts w:ascii="Times New Roman" w:hAnsi="Times New Roman"/>
          <w:sz w:val="28"/>
          <w:szCs w:val="28"/>
        </w:rPr>
        <w:t xml:space="preserve"> </w:t>
      </w:r>
      <w:r w:rsidRPr="00B77A2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77A2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418,3</w:t>
      </w:r>
      <w:r w:rsidRPr="00B77A29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034CD0" w:rsidRPr="00DC0913" w:rsidRDefault="00034CD0" w:rsidP="00034C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дефицитом бюджета Азейского муниципального образования и тем, что налоги с предприятий Федерального значения поступают в казну РФ, а не в бюджет Азейского муниципального образования происходит слабое развитие социальной сферы, что в свою очередь мешает комфортному</w:t>
      </w:r>
      <w:r w:rsidRPr="00DC0913">
        <w:rPr>
          <w:rFonts w:ascii="Times New Roman" w:hAnsi="Times New Roman" w:cs="Times New Roman"/>
          <w:sz w:val="28"/>
        </w:rPr>
        <w:t xml:space="preserve"> проживани</w:t>
      </w:r>
      <w:r>
        <w:rPr>
          <w:rFonts w:ascii="Times New Roman" w:hAnsi="Times New Roman" w:cs="Times New Roman"/>
          <w:sz w:val="28"/>
        </w:rPr>
        <w:t>ю</w:t>
      </w:r>
      <w:r w:rsidRPr="00DC0913">
        <w:rPr>
          <w:rFonts w:ascii="Times New Roman" w:hAnsi="Times New Roman" w:cs="Times New Roman"/>
          <w:sz w:val="28"/>
        </w:rPr>
        <w:t>, труд</w:t>
      </w:r>
      <w:r>
        <w:rPr>
          <w:rFonts w:ascii="Times New Roman" w:hAnsi="Times New Roman" w:cs="Times New Roman"/>
          <w:sz w:val="28"/>
        </w:rPr>
        <w:t>у</w:t>
      </w:r>
      <w:r w:rsidRPr="00DC0913">
        <w:rPr>
          <w:rFonts w:ascii="Times New Roman" w:hAnsi="Times New Roman" w:cs="Times New Roman"/>
          <w:sz w:val="28"/>
        </w:rPr>
        <w:t xml:space="preserve"> и отдых</w:t>
      </w:r>
      <w:r>
        <w:rPr>
          <w:rFonts w:ascii="Times New Roman" w:hAnsi="Times New Roman" w:cs="Times New Roman"/>
          <w:sz w:val="28"/>
        </w:rPr>
        <w:t>у</w:t>
      </w:r>
      <w:r w:rsidRPr="00DC0913">
        <w:rPr>
          <w:rFonts w:ascii="Times New Roman" w:hAnsi="Times New Roman" w:cs="Times New Roman"/>
          <w:sz w:val="28"/>
        </w:rPr>
        <w:t xml:space="preserve"> населения, формировани</w:t>
      </w:r>
      <w:r>
        <w:rPr>
          <w:rFonts w:ascii="Times New Roman" w:hAnsi="Times New Roman" w:cs="Times New Roman"/>
          <w:sz w:val="28"/>
        </w:rPr>
        <w:t>ю</w:t>
      </w:r>
      <w:r w:rsidRPr="00DC0913">
        <w:rPr>
          <w:rFonts w:ascii="Times New Roman" w:hAnsi="Times New Roman" w:cs="Times New Roman"/>
          <w:sz w:val="28"/>
        </w:rPr>
        <w:t xml:space="preserve"> здорового образа жизни населения</w:t>
      </w:r>
      <w:r>
        <w:rPr>
          <w:rFonts w:ascii="Times New Roman" w:hAnsi="Times New Roman" w:cs="Times New Roman"/>
          <w:sz w:val="28"/>
        </w:rPr>
        <w:t>.</w:t>
      </w:r>
    </w:p>
    <w:p w:rsidR="00034CD0" w:rsidRDefault="00034CD0" w:rsidP="00034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0" w:rsidRDefault="00034CD0" w:rsidP="00034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0" w:rsidRPr="00C40B4F" w:rsidRDefault="00034CD0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CD0" w:rsidRPr="00C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00C0A"/>
    <w:multiLevelType w:val="hybridMultilevel"/>
    <w:tmpl w:val="D8642DD2"/>
    <w:lvl w:ilvl="0" w:tplc="FF2C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8"/>
    <w:rsid w:val="00034CD0"/>
    <w:rsid w:val="002749A9"/>
    <w:rsid w:val="004A2682"/>
    <w:rsid w:val="004B4F4E"/>
    <w:rsid w:val="005B7C58"/>
    <w:rsid w:val="005E4F8C"/>
    <w:rsid w:val="007C4F49"/>
    <w:rsid w:val="00B04335"/>
    <w:rsid w:val="00B86D56"/>
    <w:rsid w:val="00BB1335"/>
    <w:rsid w:val="00C2516D"/>
    <w:rsid w:val="00C40B4F"/>
    <w:rsid w:val="00C91E7B"/>
    <w:rsid w:val="00E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150D-48AF-4C04-92C4-3917E202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3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CD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4C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4CD0"/>
    <w:pPr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4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34CD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3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nhideWhenUsed/>
    <w:rsid w:val="00034CD0"/>
    <w:pPr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034CD0"/>
    <w:pPr>
      <w:suppressAutoHyphens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34C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New-Element</cp:lastModifiedBy>
  <cp:revision>13</cp:revision>
  <cp:lastPrinted>2020-11-19T03:02:00Z</cp:lastPrinted>
  <dcterms:created xsi:type="dcterms:W3CDTF">2014-10-17T14:52:00Z</dcterms:created>
  <dcterms:modified xsi:type="dcterms:W3CDTF">2020-11-19T03:04:00Z</dcterms:modified>
</cp:coreProperties>
</file>