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4F" w:rsidRPr="00C2516D" w:rsidRDefault="00C2516D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2516D" w:rsidRPr="00C2516D" w:rsidRDefault="00C2516D" w:rsidP="00C25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C2516D" w:rsidRPr="00C2516D" w:rsidRDefault="00C2516D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82" w:rsidRPr="00C2516D" w:rsidRDefault="004A2682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A2682" w:rsidRPr="00C2516D" w:rsidRDefault="00C2516D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Азей</w:t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C40B4F" w:rsidRPr="00C2516D" w:rsidRDefault="00C40B4F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4E" w:rsidRPr="00C2516D" w:rsidRDefault="00C40B4F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40B4F" w:rsidRPr="00C2516D" w:rsidRDefault="00C40B4F" w:rsidP="004A2682">
      <w:pPr>
        <w:rPr>
          <w:rFonts w:ascii="Times New Roman" w:hAnsi="Times New Roman" w:cs="Times New Roman"/>
          <w:sz w:val="28"/>
          <w:szCs w:val="28"/>
        </w:rPr>
      </w:pPr>
    </w:p>
    <w:p w:rsidR="00C40B4F" w:rsidRPr="00C2516D" w:rsidRDefault="00A509C9" w:rsidP="004A26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19.08.2021</w:t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2516D">
        <w:rPr>
          <w:rFonts w:ascii="Times New Roman" w:hAnsi="Times New Roman" w:cs="Times New Roman"/>
          <w:b/>
          <w:sz w:val="28"/>
          <w:szCs w:val="28"/>
        </w:rPr>
        <w:t>.</w:t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E4F8C" w:rsidRPr="00C251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4335" w:rsidRPr="00C25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16D" w:rsidRPr="00C2516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54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4335" w:rsidRPr="00C25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>№</w:t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D5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86D56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2516D" w:rsidRPr="00C2516D">
        <w:rPr>
          <w:rFonts w:ascii="Times New Roman" w:hAnsi="Times New Roman" w:cs="Times New Roman"/>
          <w:b/>
          <w:sz w:val="28"/>
          <w:szCs w:val="28"/>
        </w:rPr>
        <w:t>-рг</w:t>
      </w:r>
    </w:p>
    <w:p w:rsidR="00C40B4F" w:rsidRPr="00C2516D" w:rsidRDefault="00C40B4F" w:rsidP="00C40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B4F" w:rsidRPr="00C2516D" w:rsidRDefault="00C2516D" w:rsidP="00C40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C40B4F" w:rsidRPr="00C2516D" w:rsidRDefault="00C40B4F" w:rsidP="00C40B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E0A" w:rsidRDefault="00C40B4F" w:rsidP="00F861EB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034CA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E4E0A">
        <w:rPr>
          <w:rFonts w:ascii="Times New Roman" w:hAnsi="Times New Roman" w:cs="Times New Roman"/>
          <w:b/>
          <w:i/>
          <w:sz w:val="28"/>
          <w:szCs w:val="28"/>
        </w:rPr>
        <w:t>б одобрении</w:t>
      </w:r>
      <w:r w:rsidRPr="00034C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4CA0" w:rsidRPr="00034CA0">
        <w:rPr>
          <w:rFonts w:ascii="Times New Roman" w:hAnsi="Times New Roman" w:cs="Times New Roman"/>
          <w:b/>
          <w:i/>
          <w:sz w:val="28"/>
          <w:szCs w:val="28"/>
        </w:rPr>
        <w:t>предварительных итог</w:t>
      </w:r>
      <w:r w:rsidR="003C3C53">
        <w:rPr>
          <w:rFonts w:ascii="Times New Roman" w:hAnsi="Times New Roman" w:cs="Times New Roman"/>
          <w:b/>
          <w:i/>
          <w:sz w:val="28"/>
          <w:szCs w:val="28"/>
        </w:rPr>
        <w:t>ов</w:t>
      </w:r>
    </w:p>
    <w:p w:rsidR="002E4E0A" w:rsidRDefault="00034CA0" w:rsidP="00F861EB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034CA0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социально-экономического</w:t>
      </w:r>
      <w:r w:rsidR="002E4E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4CA0">
        <w:rPr>
          <w:rFonts w:ascii="Times New Roman" w:hAnsi="Times New Roman" w:cs="Times New Roman"/>
          <w:b/>
          <w:i/>
          <w:sz w:val="28"/>
          <w:szCs w:val="28"/>
        </w:rPr>
        <w:t xml:space="preserve">развития Азейского </w:t>
      </w:r>
    </w:p>
    <w:p w:rsidR="00F861EB" w:rsidRDefault="00034CA0" w:rsidP="00F861EB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034CA0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за </w:t>
      </w:r>
      <w:r w:rsidR="00F861EB">
        <w:rPr>
          <w:rFonts w:ascii="Times New Roman" w:hAnsi="Times New Roman" w:cs="Times New Roman"/>
          <w:b/>
          <w:i/>
          <w:sz w:val="28"/>
          <w:szCs w:val="28"/>
        </w:rPr>
        <w:t xml:space="preserve">истекший </w:t>
      </w:r>
    </w:p>
    <w:p w:rsidR="00F861EB" w:rsidRDefault="00F861EB" w:rsidP="00F861EB">
      <w:pPr>
        <w:ind w:right="-1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период</w:t>
      </w:r>
      <w:r w:rsidR="00034CA0" w:rsidRPr="00034CA0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A509C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34CA0" w:rsidRPr="00034CA0">
        <w:rPr>
          <w:rFonts w:ascii="Times New Roman" w:hAnsi="Times New Roman" w:cs="Times New Roman"/>
          <w:b/>
          <w:i/>
          <w:sz w:val="28"/>
          <w:szCs w:val="28"/>
        </w:rPr>
        <w:t xml:space="preserve"> года и </w:t>
      </w:r>
      <w:r w:rsidRPr="00F861EB">
        <w:rPr>
          <w:rFonts w:ascii="Times New Roman" w:hAnsi="Times New Roman" w:cs="Times New Roman"/>
          <w:b/>
          <w:i/>
          <w:sz w:val="28"/>
          <w:szCs w:val="24"/>
        </w:rPr>
        <w:t xml:space="preserve">ожидаемые итоги </w:t>
      </w:r>
    </w:p>
    <w:p w:rsidR="00F861EB" w:rsidRDefault="00F861EB" w:rsidP="00F861EB">
      <w:pPr>
        <w:ind w:right="-1"/>
        <w:rPr>
          <w:rFonts w:ascii="Times New Roman" w:hAnsi="Times New Roman" w:cs="Times New Roman"/>
          <w:b/>
          <w:i/>
          <w:sz w:val="28"/>
          <w:szCs w:val="24"/>
        </w:rPr>
      </w:pPr>
      <w:r w:rsidRPr="00F861EB">
        <w:rPr>
          <w:rFonts w:ascii="Times New Roman" w:hAnsi="Times New Roman" w:cs="Times New Roman"/>
          <w:b/>
          <w:i/>
          <w:sz w:val="28"/>
          <w:szCs w:val="24"/>
        </w:rPr>
        <w:t xml:space="preserve">социально-экономического развития </w:t>
      </w:r>
    </w:p>
    <w:p w:rsidR="00C40B4F" w:rsidRPr="00034CA0" w:rsidRDefault="00F861EB" w:rsidP="00F861EB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F861EB">
        <w:rPr>
          <w:rFonts w:ascii="Times New Roman" w:hAnsi="Times New Roman" w:cs="Times New Roman"/>
          <w:b/>
          <w:i/>
          <w:sz w:val="28"/>
          <w:szCs w:val="24"/>
        </w:rPr>
        <w:t>Азейского сельского поселения за</w:t>
      </w:r>
      <w:r w:rsidRPr="00034CA0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A509C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34CA0" w:rsidRPr="00034CA0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C40B4F" w:rsidRP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4F" w:rsidRP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1EB" w:rsidRDefault="00C40B4F" w:rsidP="00F861EB">
      <w:pPr>
        <w:jc w:val="both"/>
        <w:rPr>
          <w:rFonts w:ascii="Times New Roman" w:hAnsi="Times New Roman" w:cs="Times New Roman"/>
          <w:sz w:val="28"/>
          <w:szCs w:val="28"/>
        </w:rPr>
      </w:pPr>
      <w:r w:rsidRPr="00C40B4F">
        <w:rPr>
          <w:rFonts w:ascii="Times New Roman" w:hAnsi="Times New Roman" w:cs="Times New Roman"/>
          <w:sz w:val="28"/>
          <w:szCs w:val="28"/>
        </w:rPr>
        <w:tab/>
      </w:r>
      <w:r w:rsidR="00034CA0" w:rsidRPr="00F861EB">
        <w:rPr>
          <w:rFonts w:ascii="Times New Roman" w:hAnsi="Times New Roman" w:cs="Times New Roman"/>
          <w:sz w:val="28"/>
          <w:szCs w:val="28"/>
          <w:lang w:eastAsia="ru-RU"/>
        </w:rPr>
        <w:t>В целях разработки проекта бюджета Азейского сельского поселения на 202</w:t>
      </w:r>
      <w:r w:rsidR="00A509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34CA0" w:rsidRPr="00F861EB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509C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34CA0" w:rsidRPr="00F861EB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A509C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34CA0" w:rsidRPr="00F861EB">
        <w:rPr>
          <w:rFonts w:ascii="Times New Roman" w:hAnsi="Times New Roman" w:cs="Times New Roman"/>
          <w:sz w:val="28"/>
          <w:szCs w:val="28"/>
          <w:lang w:eastAsia="ru-RU"/>
        </w:rPr>
        <w:t xml:space="preserve"> годов, в соответствии с</w:t>
      </w:r>
      <w:r w:rsidR="002E4E0A">
        <w:rPr>
          <w:rFonts w:ascii="Times New Roman" w:hAnsi="Times New Roman" w:cs="Times New Roman"/>
          <w:sz w:val="28"/>
          <w:szCs w:val="28"/>
          <w:lang w:eastAsia="ru-RU"/>
        </w:rPr>
        <w:t xml:space="preserve">о ст. 184.2 </w:t>
      </w:r>
      <w:r w:rsidR="002E4E0A" w:rsidRPr="00F861EB">
        <w:rPr>
          <w:rFonts w:ascii="Times New Roman" w:hAnsi="Times New Roman" w:cs="Times New Roman"/>
          <w:sz w:val="28"/>
          <w:szCs w:val="28"/>
          <w:lang w:eastAsia="ru-RU"/>
        </w:rPr>
        <w:t>Бюджетного</w:t>
      </w:r>
      <w:r w:rsidR="00034CA0" w:rsidRPr="00F861EB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 и решением </w:t>
      </w:r>
      <w:r w:rsidR="00F861EB" w:rsidRPr="00F861EB">
        <w:rPr>
          <w:rFonts w:ascii="Times New Roman" w:hAnsi="Times New Roman" w:cs="Times New Roman"/>
          <w:sz w:val="28"/>
          <w:szCs w:val="28"/>
          <w:lang w:eastAsia="ru-RU"/>
        </w:rPr>
        <w:t>Думы Азейского</w:t>
      </w:r>
      <w:r w:rsidR="00034CA0" w:rsidRPr="00F861E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861EB" w:rsidRPr="00F861EB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034CA0" w:rsidRPr="00F861EB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F861EB" w:rsidRPr="00F861EB">
        <w:rPr>
          <w:rFonts w:ascii="Times New Roman" w:hAnsi="Times New Roman" w:cs="Times New Roman"/>
          <w:sz w:val="28"/>
          <w:szCs w:val="28"/>
          <w:lang w:eastAsia="ru-RU"/>
        </w:rPr>
        <w:t>24.03.2020</w:t>
      </w:r>
      <w:r w:rsidR="00034CA0" w:rsidRPr="00F861EB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F861EB" w:rsidRPr="00F861E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034CA0" w:rsidRPr="00F861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61EB" w:rsidRPr="00F861EB">
        <w:rPr>
          <w:rFonts w:ascii="Times New Roman" w:hAnsi="Times New Roman" w:cs="Times New Roman"/>
          <w:sz w:val="28"/>
          <w:szCs w:val="28"/>
          <w:lang w:eastAsia="ru-RU"/>
        </w:rPr>
        <w:t>2 «</w:t>
      </w:r>
      <w:r w:rsidR="00F861EB" w:rsidRPr="00F861EB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Азейском муниципальном образовании</w:t>
      </w:r>
      <w:r w:rsidR="00F861EB">
        <w:rPr>
          <w:rFonts w:ascii="Times New Roman" w:hAnsi="Times New Roman" w:cs="Times New Roman"/>
          <w:sz w:val="28"/>
          <w:szCs w:val="28"/>
        </w:rPr>
        <w:t>»</w:t>
      </w:r>
      <w:r w:rsidR="00034CA0" w:rsidRPr="00F861E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861EB" w:rsidRPr="00C40B4F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F861EB">
        <w:rPr>
          <w:rFonts w:ascii="Times New Roman" w:hAnsi="Times New Roman" w:cs="Times New Roman"/>
          <w:sz w:val="28"/>
          <w:szCs w:val="28"/>
        </w:rPr>
        <w:t>Азей</w:t>
      </w:r>
      <w:r w:rsidR="00F861EB" w:rsidRPr="00C40B4F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034CA0" w:rsidRPr="00F861EB" w:rsidRDefault="00034CA0" w:rsidP="00F861EB">
      <w:pPr>
        <w:keepNext/>
        <w:keepLines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0B4F" w:rsidRP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C40B4F">
        <w:rPr>
          <w:rFonts w:ascii="Times New Roman" w:hAnsi="Times New Roman" w:cs="Times New Roman"/>
          <w:sz w:val="28"/>
          <w:szCs w:val="28"/>
        </w:rPr>
        <w:t xml:space="preserve"> Одобрить </w:t>
      </w:r>
      <w:r w:rsidR="00F861EB">
        <w:rPr>
          <w:rFonts w:ascii="Times New Roman" w:hAnsi="Times New Roman" w:cs="Times New Roman"/>
          <w:sz w:val="28"/>
          <w:szCs w:val="28"/>
        </w:rPr>
        <w:t>п</w:t>
      </w:r>
      <w:r w:rsidR="00F861EB" w:rsidRPr="00F861EB">
        <w:rPr>
          <w:rFonts w:ascii="Times New Roman" w:hAnsi="Times New Roman" w:cs="Times New Roman"/>
          <w:sz w:val="28"/>
          <w:szCs w:val="28"/>
        </w:rPr>
        <w:t>редварительные итоги социально-экономического развития Азейского сельского поселения за истекший период 202</w:t>
      </w:r>
      <w:r w:rsidR="00A509C9">
        <w:rPr>
          <w:rFonts w:ascii="Times New Roman" w:hAnsi="Times New Roman" w:cs="Times New Roman"/>
          <w:sz w:val="28"/>
          <w:szCs w:val="28"/>
        </w:rPr>
        <w:t>1</w:t>
      </w:r>
      <w:r w:rsidR="00F861EB" w:rsidRPr="00F861EB"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социально-экономического развития Азейского сельского поселения за 202</w:t>
      </w:r>
      <w:r w:rsidR="00A509C9">
        <w:rPr>
          <w:rFonts w:ascii="Times New Roman" w:hAnsi="Times New Roman" w:cs="Times New Roman"/>
          <w:sz w:val="28"/>
          <w:szCs w:val="28"/>
        </w:rPr>
        <w:t>1</w:t>
      </w:r>
      <w:r w:rsidR="00F861EB" w:rsidRPr="00F861EB">
        <w:rPr>
          <w:rFonts w:ascii="Times New Roman" w:hAnsi="Times New Roman" w:cs="Times New Roman"/>
          <w:sz w:val="28"/>
          <w:szCs w:val="28"/>
        </w:rPr>
        <w:t xml:space="preserve"> год</w:t>
      </w:r>
      <w:r w:rsidR="00B218BC">
        <w:rPr>
          <w:rFonts w:ascii="Times New Roman" w:hAnsi="Times New Roman" w:cs="Times New Roman"/>
          <w:sz w:val="28"/>
          <w:szCs w:val="28"/>
        </w:rPr>
        <w:t>.</w:t>
      </w:r>
    </w:p>
    <w:p w:rsidR="00C2516D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516D" w:rsidRDefault="00C2516D" w:rsidP="00C2516D">
      <w:pPr>
        <w:tabs>
          <w:tab w:val="left" w:pos="32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0B4F" w:rsidRPr="00C40B4F">
        <w:rPr>
          <w:rFonts w:ascii="Times New Roman" w:hAnsi="Times New Roman" w:cs="Times New Roman"/>
          <w:sz w:val="28"/>
          <w:szCs w:val="28"/>
        </w:rPr>
        <w:t xml:space="preserve">2. </w:t>
      </w:r>
      <w:r w:rsidRPr="00C67D23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«Азейский вестник» и разместить на официальном сайте администрации Азейского сельского поселения в информационно-телекоммуникационной сети «Интернет».</w:t>
      </w:r>
    </w:p>
    <w:p w:rsidR="00C2516D" w:rsidRDefault="00C2516D" w:rsidP="00C25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4F" w:rsidRPr="00C40B4F" w:rsidRDefault="00B04335" w:rsidP="004A26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40B4F" w:rsidRPr="00C40B4F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C2516D">
        <w:rPr>
          <w:rFonts w:ascii="Times New Roman" w:hAnsi="Times New Roman" w:cs="Times New Roman"/>
          <w:sz w:val="28"/>
          <w:szCs w:val="28"/>
        </w:rPr>
        <w:t>настояще</w:t>
      </w:r>
      <w:r w:rsidR="00C40B4F" w:rsidRPr="00C40B4F">
        <w:rPr>
          <w:rFonts w:ascii="Times New Roman" w:hAnsi="Times New Roman" w:cs="Times New Roman"/>
          <w:sz w:val="28"/>
          <w:szCs w:val="28"/>
        </w:rPr>
        <w:t>го распоряжения оставляю за собой.</w:t>
      </w:r>
    </w:p>
    <w:p w:rsid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682" w:rsidRDefault="004A2682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16D" w:rsidRDefault="00C2516D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16D" w:rsidRPr="00C40B4F" w:rsidRDefault="00C2516D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CD0" w:rsidRPr="00346854" w:rsidRDefault="00034CD0" w:rsidP="00034C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главы</w:t>
      </w:r>
      <w:r w:rsidRPr="0034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Азей</w:t>
      </w:r>
      <w:r w:rsidRPr="00346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</w:p>
    <w:p w:rsidR="00034CD0" w:rsidRPr="00346854" w:rsidRDefault="00034CD0" w:rsidP="00034C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34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Горбунова</w:t>
      </w:r>
    </w:p>
    <w:p w:rsidR="00034CD0" w:rsidRDefault="00034CD0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9C9" w:rsidRPr="00A509C9" w:rsidRDefault="00A509C9" w:rsidP="00A509C9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509C9">
        <w:rPr>
          <w:rFonts w:ascii="Times New Roman" w:hAnsi="Times New Roman" w:cs="Times New Roman"/>
          <w:b/>
          <w:i/>
          <w:sz w:val="28"/>
        </w:rPr>
        <w:lastRenderedPageBreak/>
        <w:t>Пояснительная записка</w:t>
      </w:r>
    </w:p>
    <w:p w:rsidR="00A509C9" w:rsidRPr="00A509C9" w:rsidRDefault="00A509C9" w:rsidP="00A509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09C9">
        <w:rPr>
          <w:rFonts w:ascii="Times New Roman" w:hAnsi="Times New Roman" w:cs="Times New Roman"/>
          <w:b/>
          <w:i/>
          <w:sz w:val="28"/>
        </w:rPr>
        <w:t xml:space="preserve">к </w:t>
      </w:r>
      <w:r w:rsidRPr="00A509C9">
        <w:rPr>
          <w:rFonts w:ascii="Times New Roman" w:hAnsi="Times New Roman" w:cs="Times New Roman"/>
          <w:b/>
          <w:i/>
          <w:sz w:val="28"/>
          <w:szCs w:val="28"/>
        </w:rPr>
        <w:t>предварительным итогам социально-экономического развития Азейского сельского поселения за истекший период 2021 года и ожидаемые итоги социально-экономического развития Азейского сельского поселения за 2021 год</w:t>
      </w:r>
    </w:p>
    <w:p w:rsidR="00A509C9" w:rsidRPr="00A509C9" w:rsidRDefault="00A509C9" w:rsidP="00A509C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09C9" w:rsidRPr="00A509C9" w:rsidRDefault="00A509C9" w:rsidP="00A509C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50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9C9">
        <w:rPr>
          <w:rFonts w:ascii="Times New Roman" w:hAnsi="Times New Roman" w:cs="Times New Roman"/>
          <w:sz w:val="28"/>
        </w:rPr>
        <w:t xml:space="preserve">Азейское сельское поселение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 Развитие Азейского сельского поселения было связано с концом </w:t>
      </w:r>
      <w:r w:rsidRPr="00A509C9">
        <w:rPr>
          <w:rFonts w:ascii="Times New Roman" w:hAnsi="Times New Roman" w:cs="Times New Roman"/>
          <w:sz w:val="28"/>
          <w:lang w:val="en-US"/>
        </w:rPr>
        <w:t>XIX</w:t>
      </w:r>
      <w:r w:rsidRPr="00A509C9">
        <w:rPr>
          <w:rFonts w:ascii="Times New Roman" w:hAnsi="Times New Roman" w:cs="Times New Roman"/>
          <w:sz w:val="28"/>
        </w:rPr>
        <w:t xml:space="preserve"> века с вводом в строй </w:t>
      </w:r>
      <w:proofErr w:type="gramStart"/>
      <w:r w:rsidRPr="00A509C9">
        <w:rPr>
          <w:rFonts w:ascii="Times New Roman" w:hAnsi="Times New Roman" w:cs="Times New Roman"/>
          <w:sz w:val="28"/>
        </w:rPr>
        <w:t>Восточно-Сибирской</w:t>
      </w:r>
      <w:proofErr w:type="gramEnd"/>
      <w:r w:rsidRPr="00A509C9">
        <w:rPr>
          <w:rFonts w:ascii="Times New Roman" w:hAnsi="Times New Roman" w:cs="Times New Roman"/>
          <w:sz w:val="28"/>
        </w:rPr>
        <w:t xml:space="preserve"> железной дороги, открытием Азейского угольного разреза. </w:t>
      </w:r>
    </w:p>
    <w:p w:rsidR="00A509C9" w:rsidRPr="00A509C9" w:rsidRDefault="00A509C9" w:rsidP="00A509C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509C9">
        <w:rPr>
          <w:rFonts w:ascii="Times New Roman" w:hAnsi="Times New Roman" w:cs="Times New Roman"/>
          <w:sz w:val="28"/>
        </w:rPr>
        <w:t xml:space="preserve">Азейское сельское поселение расположено на востоке Тулунского района Иркутской области. На севере сельское поселение граничит с Писаревским сельским поселением, северо-востоке и востоке с Шерагульским сельским поселением, на юге с Гадалейским сельским поселением, на западе с муниципальным образованием «г. Тулун».  </w:t>
      </w:r>
    </w:p>
    <w:p w:rsidR="00A509C9" w:rsidRPr="00A509C9" w:rsidRDefault="00A509C9" w:rsidP="00A509C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509C9">
        <w:rPr>
          <w:rFonts w:ascii="Times New Roman" w:hAnsi="Times New Roman" w:cs="Times New Roman"/>
          <w:sz w:val="28"/>
        </w:rPr>
        <w:t xml:space="preserve">В состав территории Азейского сельского поселения входят следующие населенные пункты: село Азей, которое является административным центром сельского поселения, деревня Нюра, расположенная на расстоянии 8 км. от административного центра поселения. </w:t>
      </w:r>
    </w:p>
    <w:p w:rsidR="00A509C9" w:rsidRPr="00A509C9" w:rsidRDefault="00A509C9" w:rsidP="00A509C9">
      <w:pPr>
        <w:widowControl w:val="0"/>
        <w:ind w:firstLine="720"/>
        <w:jc w:val="both"/>
        <w:outlineLvl w:val="0"/>
        <w:rPr>
          <w:rFonts w:ascii="Times New Roman" w:eastAsia="Calibri" w:hAnsi="Times New Roman" w:cs="Times New Roman"/>
          <w:sz w:val="28"/>
        </w:rPr>
      </w:pPr>
      <w:r w:rsidRPr="00A509C9">
        <w:rPr>
          <w:rFonts w:ascii="Times New Roman" w:hAnsi="Times New Roman" w:cs="Times New Roman"/>
          <w:sz w:val="28"/>
        </w:rPr>
        <w:t xml:space="preserve">Территория в границах сельского поселения – </w:t>
      </w:r>
      <w:r w:rsidRPr="00A509C9">
        <w:rPr>
          <w:rFonts w:ascii="Times New Roman" w:hAnsi="Times New Roman" w:cs="Times New Roman"/>
          <w:b/>
          <w:sz w:val="28"/>
        </w:rPr>
        <w:t>12 080 га</w:t>
      </w:r>
      <w:r w:rsidRPr="00A509C9">
        <w:rPr>
          <w:rFonts w:ascii="Times New Roman" w:hAnsi="Times New Roman" w:cs="Times New Roman"/>
          <w:sz w:val="28"/>
        </w:rPr>
        <w:t xml:space="preserve">, что составляет </w:t>
      </w:r>
      <w:r w:rsidRPr="00A509C9">
        <w:rPr>
          <w:rFonts w:ascii="Times New Roman" w:hAnsi="Times New Roman" w:cs="Times New Roman"/>
          <w:b/>
          <w:sz w:val="28"/>
        </w:rPr>
        <w:t>0,87 %</w:t>
      </w:r>
      <w:r w:rsidRPr="00A509C9">
        <w:rPr>
          <w:rFonts w:ascii="Times New Roman" w:hAnsi="Times New Roman" w:cs="Times New Roman"/>
          <w:sz w:val="28"/>
        </w:rPr>
        <w:t xml:space="preserve"> территории Тулунского района. Производственные территории занимают 1841 </w:t>
      </w:r>
      <w:proofErr w:type="gramStart"/>
      <w:r w:rsidRPr="00A509C9">
        <w:rPr>
          <w:rFonts w:ascii="Times New Roman" w:hAnsi="Times New Roman" w:cs="Times New Roman"/>
          <w:sz w:val="28"/>
        </w:rPr>
        <w:t>га.,</w:t>
      </w:r>
      <w:proofErr w:type="gramEnd"/>
      <w:r w:rsidRPr="00A509C9">
        <w:rPr>
          <w:rFonts w:ascii="Times New Roman" w:hAnsi="Times New Roman" w:cs="Times New Roman"/>
          <w:sz w:val="28"/>
        </w:rPr>
        <w:t xml:space="preserve"> лесной фонд – 6308 га., земли сельскохозяйственного назначения – 1328 га. Азейское сельское поселение и</w:t>
      </w:r>
      <w:r w:rsidRPr="00A509C9">
        <w:rPr>
          <w:rFonts w:ascii="Times New Roman" w:eastAsia="Calibri" w:hAnsi="Times New Roman" w:cs="Times New Roman"/>
          <w:sz w:val="28"/>
        </w:rPr>
        <w:t xml:space="preserve">меет выгодное географическое положение: </w:t>
      </w:r>
      <w:r w:rsidRPr="00A509C9">
        <w:rPr>
          <w:rFonts w:ascii="Times New Roman" w:hAnsi="Times New Roman" w:cs="Times New Roman"/>
          <w:sz w:val="28"/>
        </w:rPr>
        <w:t xml:space="preserve">размещение </w:t>
      </w:r>
      <w:proofErr w:type="gramStart"/>
      <w:r w:rsidRPr="00A509C9">
        <w:rPr>
          <w:rFonts w:ascii="Times New Roman" w:hAnsi="Times New Roman" w:cs="Times New Roman"/>
          <w:sz w:val="28"/>
        </w:rPr>
        <w:t>Восточно-Сибирской</w:t>
      </w:r>
      <w:proofErr w:type="gramEnd"/>
      <w:r w:rsidRPr="00A509C9">
        <w:rPr>
          <w:rFonts w:ascii="Times New Roman" w:hAnsi="Times New Roman" w:cs="Times New Roman"/>
          <w:sz w:val="28"/>
        </w:rPr>
        <w:t xml:space="preserve"> железнодорожной магистрали и автомобильной дороги федерального значения Р-255 «Сибирь» (на участке «Красноярск – Иркутск), а также с близостью районного центра Тулунского района (г. Тулун). Расстояние от административного центра поселения до районного центра по автомобильной дороге составляет 18 </w:t>
      </w:r>
      <w:proofErr w:type="gramStart"/>
      <w:r w:rsidRPr="00A509C9">
        <w:rPr>
          <w:rFonts w:ascii="Times New Roman" w:hAnsi="Times New Roman" w:cs="Times New Roman"/>
          <w:sz w:val="28"/>
        </w:rPr>
        <w:t>км.,</w:t>
      </w:r>
      <w:proofErr w:type="gramEnd"/>
      <w:r w:rsidRPr="00A509C9">
        <w:rPr>
          <w:rFonts w:ascii="Times New Roman" w:hAnsi="Times New Roman" w:cs="Times New Roman"/>
          <w:sz w:val="28"/>
        </w:rPr>
        <w:t xml:space="preserve"> расстояние от с. Азей до г. Тулун по железной дороге – 21 км. </w:t>
      </w:r>
      <w:r w:rsidRPr="00A509C9">
        <w:rPr>
          <w:rFonts w:ascii="Times New Roman" w:eastAsia="Calibri" w:hAnsi="Times New Roman" w:cs="Times New Roman"/>
          <w:sz w:val="28"/>
        </w:rPr>
        <w:t xml:space="preserve">Азейское сельское поселение имеет высокий природно-ресурсный потенциал, основным богатством являются угли Азейского месторождения, и нерудные ископаемые. </w:t>
      </w:r>
    </w:p>
    <w:p w:rsidR="00A509C9" w:rsidRPr="00A509C9" w:rsidRDefault="00A509C9" w:rsidP="00A509C9">
      <w:pPr>
        <w:ind w:firstLine="284"/>
        <w:jc w:val="both"/>
        <w:rPr>
          <w:rFonts w:ascii="Times New Roman" w:hAnsi="Times New Roman" w:cs="Times New Roman"/>
          <w:sz w:val="28"/>
          <w:szCs w:val="26"/>
        </w:rPr>
      </w:pPr>
      <w:r w:rsidRPr="00A509C9">
        <w:rPr>
          <w:rFonts w:ascii="Times New Roman" w:hAnsi="Times New Roman" w:cs="Times New Roman"/>
          <w:sz w:val="28"/>
          <w:szCs w:val="26"/>
        </w:rPr>
        <w:t xml:space="preserve">На территории Азейского сельского поселения числится 328 хозяйств, из них: с. Азей - 307 хозяйств, д. Нюра - 21 хозяйство. Численность населения по данным Федеральной службы государственной статистики Иркутской области на 01.01.2021 г. составляет 633 человека, из них: работающих - 334 </w:t>
      </w:r>
      <w:proofErr w:type="gramStart"/>
      <w:r w:rsidRPr="00A509C9">
        <w:rPr>
          <w:rFonts w:ascii="Times New Roman" w:hAnsi="Times New Roman" w:cs="Times New Roman"/>
          <w:sz w:val="28"/>
          <w:szCs w:val="26"/>
        </w:rPr>
        <w:t>чел</w:t>
      </w:r>
      <w:proofErr w:type="gramEnd"/>
      <w:r w:rsidRPr="00A509C9">
        <w:rPr>
          <w:rFonts w:ascii="Times New Roman" w:hAnsi="Times New Roman" w:cs="Times New Roman"/>
          <w:sz w:val="28"/>
          <w:szCs w:val="26"/>
        </w:rPr>
        <w:t>; пенсионеров - 149 чел.,   детей от 0 до 18 лет - 150 чел.</w:t>
      </w:r>
    </w:p>
    <w:p w:rsidR="00A509C9" w:rsidRPr="00A509C9" w:rsidRDefault="00A509C9" w:rsidP="00A509C9">
      <w:pPr>
        <w:tabs>
          <w:tab w:val="left" w:pos="14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>Транспортная связь с районным, областным и населенными пунктами осуществляется автобусным сообщением, железнодорожным сообщением и личным транспортом. В связи с нерентабельностью перевозок не осуществляет свою деятельность рейсовый автобус между районным центром и населенными пунктами сельского поселения.</w:t>
      </w:r>
    </w:p>
    <w:p w:rsidR="00A509C9" w:rsidRPr="00A509C9" w:rsidRDefault="00A509C9" w:rsidP="00A509C9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>В поселении действует сотовая связь, а также проводят установку интернета.</w:t>
      </w:r>
    </w:p>
    <w:p w:rsidR="00A509C9" w:rsidRPr="00A509C9" w:rsidRDefault="00A509C9" w:rsidP="00A50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lastRenderedPageBreak/>
        <w:t xml:space="preserve"> Территория Азейского сельского поселения не является сельскохозяйственной зоной. На территории расположены:</w:t>
      </w:r>
    </w:p>
    <w:p w:rsidR="00A509C9" w:rsidRPr="00A509C9" w:rsidRDefault="00A509C9" w:rsidP="00A509C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509C9">
        <w:rPr>
          <w:sz w:val="28"/>
        </w:rPr>
        <w:t xml:space="preserve">Производственный участок «Азейский» филиала «Разрез «Тулунуголь» </w:t>
      </w:r>
      <w:r w:rsidRPr="00A509C9">
        <w:rPr>
          <w:color w:val="000000"/>
          <w:sz w:val="28"/>
        </w:rPr>
        <w:t>ООО «Компания «Востсибуголь»</w:t>
      </w:r>
      <w:r w:rsidRPr="00A509C9">
        <w:rPr>
          <w:sz w:val="28"/>
          <w:szCs w:val="28"/>
        </w:rPr>
        <w:t>;</w:t>
      </w:r>
    </w:p>
    <w:p w:rsidR="00A509C9" w:rsidRPr="00A509C9" w:rsidRDefault="00A509C9" w:rsidP="00A509C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509C9">
        <w:rPr>
          <w:sz w:val="28"/>
          <w:szCs w:val="28"/>
        </w:rPr>
        <w:t>Восточно-Сибирская</w:t>
      </w:r>
      <w:proofErr w:type="gramEnd"/>
      <w:r w:rsidRPr="00A509C9">
        <w:rPr>
          <w:sz w:val="28"/>
          <w:szCs w:val="28"/>
        </w:rPr>
        <w:t xml:space="preserve"> дирекция управления движения -железнодорожная станция Азей;</w:t>
      </w:r>
    </w:p>
    <w:p w:rsidR="00A509C9" w:rsidRPr="00A509C9" w:rsidRDefault="00A509C9" w:rsidP="00A509C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509C9">
        <w:rPr>
          <w:sz w:val="28"/>
          <w:szCs w:val="28"/>
        </w:rPr>
        <w:t xml:space="preserve">Эксплутационное вагонное депо Иркутск-Сортировочный – структурное подразделение </w:t>
      </w:r>
      <w:proofErr w:type="gramStart"/>
      <w:r w:rsidRPr="00A509C9">
        <w:rPr>
          <w:sz w:val="28"/>
          <w:szCs w:val="28"/>
        </w:rPr>
        <w:t>Восточно-Сибирской</w:t>
      </w:r>
      <w:proofErr w:type="gramEnd"/>
      <w:r w:rsidRPr="00A509C9">
        <w:rPr>
          <w:sz w:val="28"/>
          <w:szCs w:val="28"/>
        </w:rPr>
        <w:t xml:space="preserve"> дирекции инфраструктуры – структурного подразделения Восточно-Сибирской железной дороги – филиала ОАО «РЖД»;</w:t>
      </w:r>
    </w:p>
    <w:p w:rsidR="00A509C9" w:rsidRPr="00A509C9" w:rsidRDefault="00A509C9" w:rsidP="00A509C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509C9">
        <w:rPr>
          <w:sz w:val="28"/>
          <w:szCs w:val="28"/>
        </w:rPr>
        <w:t>Администрация Азейского сельского поселения;</w:t>
      </w:r>
    </w:p>
    <w:p w:rsidR="00A509C9" w:rsidRPr="00A509C9" w:rsidRDefault="00A509C9" w:rsidP="00A509C9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09C9">
        <w:rPr>
          <w:sz w:val="28"/>
          <w:szCs w:val="28"/>
        </w:rPr>
        <w:t>МОУ «Азейская средняя общеобразовательная школа», в состав которой входит группа дошкольного образования;</w:t>
      </w:r>
    </w:p>
    <w:p w:rsidR="00A509C9" w:rsidRPr="00A509C9" w:rsidRDefault="00A509C9" w:rsidP="00A509C9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09C9">
        <w:rPr>
          <w:sz w:val="28"/>
          <w:szCs w:val="28"/>
        </w:rPr>
        <w:t>Муниципальное казённое учреждение культуры «Культурно-досуговый центр с. Азей»;</w:t>
      </w:r>
    </w:p>
    <w:p w:rsidR="00A509C9" w:rsidRPr="00A509C9" w:rsidRDefault="00A509C9" w:rsidP="00A509C9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09C9">
        <w:rPr>
          <w:sz w:val="28"/>
          <w:szCs w:val="28"/>
        </w:rPr>
        <w:t>Физкультурно-оздоровительный комплекс;</w:t>
      </w:r>
    </w:p>
    <w:p w:rsidR="00A509C9" w:rsidRPr="00A509C9" w:rsidRDefault="00A509C9" w:rsidP="00A509C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509C9">
        <w:rPr>
          <w:sz w:val="28"/>
        </w:rPr>
        <w:t>Структурное подразделение Шерагульской участковой больницы фельдшерско-акушерский пункт с.Азей</w:t>
      </w:r>
      <w:r w:rsidRPr="00A509C9">
        <w:rPr>
          <w:sz w:val="28"/>
          <w:szCs w:val="28"/>
        </w:rPr>
        <w:t>;</w:t>
      </w:r>
    </w:p>
    <w:p w:rsidR="00A509C9" w:rsidRPr="00A509C9" w:rsidRDefault="00A509C9" w:rsidP="00A509C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509C9">
        <w:rPr>
          <w:sz w:val="28"/>
          <w:szCs w:val="28"/>
        </w:rPr>
        <w:t xml:space="preserve">Почтовое отделение связи № 12 </w:t>
      </w:r>
      <w:r w:rsidRPr="00A509C9">
        <w:rPr>
          <w:bCs/>
          <w:color w:val="434343"/>
          <w:spacing w:val="3"/>
          <w:sz w:val="28"/>
          <w:szCs w:val="28"/>
        </w:rPr>
        <w:t>филиала ФГУП «Почта России»</w:t>
      </w:r>
      <w:r w:rsidRPr="00A509C9">
        <w:rPr>
          <w:sz w:val="28"/>
          <w:szCs w:val="28"/>
        </w:rPr>
        <w:t>;</w:t>
      </w:r>
    </w:p>
    <w:p w:rsidR="00A509C9" w:rsidRPr="00A509C9" w:rsidRDefault="00A509C9" w:rsidP="00A509C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509C9">
        <w:rPr>
          <w:sz w:val="28"/>
          <w:szCs w:val="28"/>
        </w:rPr>
        <w:t>Филиал  «</w:t>
      </w:r>
      <w:proofErr w:type="gramEnd"/>
      <w:r w:rsidRPr="00A509C9">
        <w:rPr>
          <w:sz w:val="28"/>
          <w:szCs w:val="28"/>
        </w:rPr>
        <w:t>ПАО Сбербанк»;</w:t>
      </w:r>
    </w:p>
    <w:p w:rsidR="00A509C9" w:rsidRPr="00A509C9" w:rsidRDefault="00A509C9" w:rsidP="00A509C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509C9">
        <w:rPr>
          <w:sz w:val="28"/>
          <w:szCs w:val="28"/>
        </w:rPr>
        <w:t>Три торговых точки;</w:t>
      </w:r>
    </w:p>
    <w:p w:rsidR="00A509C9" w:rsidRPr="00A509C9" w:rsidRDefault="00A509C9" w:rsidP="00A509C9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09C9">
        <w:rPr>
          <w:sz w:val="28"/>
          <w:szCs w:val="28"/>
        </w:rPr>
        <w:t>Коммунальные услуги (водоотведение, холодное и горячее водоснабжение, теплоснабжение) предоставляет ресурсоснабжающая организация МУСХП «Центральное»;</w:t>
      </w:r>
    </w:p>
    <w:p w:rsidR="00A509C9" w:rsidRPr="00A509C9" w:rsidRDefault="00A509C9" w:rsidP="00A509C9">
      <w:pPr>
        <w:tabs>
          <w:tab w:val="left" w:pos="6990"/>
          <w:tab w:val="left" w:pos="7050"/>
          <w:tab w:val="right" w:pos="1039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09C9" w:rsidRPr="00A509C9" w:rsidRDefault="00A509C9" w:rsidP="00A509C9">
      <w:pPr>
        <w:pStyle w:val="2"/>
        <w:ind w:left="567"/>
        <w:jc w:val="center"/>
        <w:rPr>
          <w:b/>
          <w:szCs w:val="28"/>
          <w:u w:val="single"/>
        </w:rPr>
      </w:pPr>
      <w:r w:rsidRPr="00A509C9">
        <w:rPr>
          <w:b/>
          <w:bCs/>
          <w:szCs w:val="28"/>
        </w:rPr>
        <w:t>Промышленное производство</w:t>
      </w:r>
    </w:p>
    <w:p w:rsidR="00A509C9" w:rsidRPr="00A509C9" w:rsidRDefault="00A509C9" w:rsidP="00A509C9">
      <w:pPr>
        <w:pStyle w:val="a8"/>
        <w:spacing w:after="0"/>
        <w:jc w:val="center"/>
        <w:rPr>
          <w:sz w:val="28"/>
          <w:szCs w:val="28"/>
        </w:rPr>
      </w:pPr>
      <w:r w:rsidRPr="00A509C9">
        <w:rPr>
          <w:color w:val="FF0000"/>
          <w:sz w:val="28"/>
          <w:szCs w:val="28"/>
        </w:rPr>
        <w:t xml:space="preserve"> </w:t>
      </w:r>
      <w:r w:rsidRPr="00A509C9">
        <w:rPr>
          <w:sz w:val="28"/>
          <w:szCs w:val="28"/>
        </w:rPr>
        <w:t xml:space="preserve"> </w:t>
      </w:r>
    </w:p>
    <w:p w:rsidR="00A509C9" w:rsidRPr="00A509C9" w:rsidRDefault="00A509C9" w:rsidP="00A509C9">
      <w:pPr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 xml:space="preserve">Азейское сельское поселение имеет высокий природно-ресурсный потенциал, основным богатством являются угли Азейского месторождения, и нерудные ископаемые (долериты). </w:t>
      </w:r>
    </w:p>
    <w:p w:rsidR="00A509C9" w:rsidRPr="00A509C9" w:rsidRDefault="00A509C9" w:rsidP="00A509C9">
      <w:pPr>
        <w:pStyle w:val="aa"/>
        <w:ind w:left="0" w:right="0"/>
        <w:rPr>
          <w:sz w:val="28"/>
          <w:szCs w:val="28"/>
        </w:rPr>
      </w:pPr>
      <w:r w:rsidRPr="00A509C9">
        <w:rPr>
          <w:sz w:val="28"/>
          <w:szCs w:val="28"/>
        </w:rPr>
        <w:t xml:space="preserve">Добычей бурого угля на территории Азейского сельского поселения занимается </w:t>
      </w:r>
      <w:r w:rsidRPr="00A509C9">
        <w:rPr>
          <w:sz w:val="28"/>
        </w:rPr>
        <w:t xml:space="preserve">производственный участок «Азейский» филиала «Разрез «Тулунуголь» </w:t>
      </w:r>
      <w:r w:rsidRPr="00A509C9">
        <w:rPr>
          <w:color w:val="000000"/>
          <w:sz w:val="28"/>
        </w:rPr>
        <w:t>ООО «Компания «Востсибуголь»</w:t>
      </w:r>
      <w:r w:rsidRPr="00A509C9">
        <w:rPr>
          <w:sz w:val="28"/>
          <w:szCs w:val="28"/>
        </w:rPr>
        <w:t xml:space="preserve">. </w:t>
      </w:r>
    </w:p>
    <w:p w:rsidR="00A509C9" w:rsidRPr="00A509C9" w:rsidRDefault="00A509C9" w:rsidP="00A509C9">
      <w:pPr>
        <w:pStyle w:val="aa"/>
        <w:ind w:left="0" w:right="0"/>
        <w:rPr>
          <w:sz w:val="28"/>
          <w:szCs w:val="28"/>
        </w:rPr>
      </w:pPr>
      <w:r w:rsidRPr="00A509C9">
        <w:rPr>
          <w:sz w:val="28"/>
          <w:szCs w:val="28"/>
        </w:rPr>
        <w:t xml:space="preserve">За 1 полугодие 2021 года по данным предприятия «Разрез «Тулунуголь» было добыто 821,34 тыс. тонн угля, что на 215,21 тыс. тонн или 26,2 % меньше, по сравнению с аналогичным периодом прошлого года (1036,55). </w:t>
      </w:r>
    </w:p>
    <w:p w:rsidR="00A509C9" w:rsidRPr="00A509C9" w:rsidRDefault="00A509C9" w:rsidP="00A509C9">
      <w:pPr>
        <w:pStyle w:val="1"/>
        <w:ind w:left="0" w:right="0"/>
        <w:rPr>
          <w:sz w:val="28"/>
          <w:szCs w:val="28"/>
        </w:rPr>
      </w:pPr>
      <w:r w:rsidRPr="00A509C9">
        <w:rPr>
          <w:sz w:val="28"/>
          <w:szCs w:val="28"/>
        </w:rPr>
        <w:t xml:space="preserve">Выручка от реализации за 1 полугодие 2021 года уменьшилась на 36,6 % по сравнению с аналогичным периодом прошлого года и составила 372,6 млн. руб. (за 1 полугодие 2020 года – 508,1 млн. руб.). </w:t>
      </w:r>
    </w:p>
    <w:p w:rsidR="00A509C9" w:rsidRPr="00A509C9" w:rsidRDefault="00A509C9" w:rsidP="00A509C9">
      <w:pPr>
        <w:pStyle w:val="1"/>
        <w:ind w:left="0" w:right="0"/>
        <w:rPr>
          <w:sz w:val="28"/>
          <w:szCs w:val="28"/>
        </w:rPr>
      </w:pPr>
      <w:r w:rsidRPr="00A509C9">
        <w:rPr>
          <w:sz w:val="28"/>
          <w:szCs w:val="28"/>
        </w:rPr>
        <w:t xml:space="preserve">Прибыль от реализации продукции оценить не представляется возможным в связи с отсутствием данных. </w:t>
      </w:r>
    </w:p>
    <w:p w:rsidR="00A509C9" w:rsidRPr="00A509C9" w:rsidRDefault="00A509C9" w:rsidP="00A509C9">
      <w:pPr>
        <w:pStyle w:val="1"/>
        <w:ind w:left="0" w:right="0"/>
        <w:rPr>
          <w:sz w:val="28"/>
          <w:szCs w:val="28"/>
        </w:rPr>
      </w:pPr>
      <w:r w:rsidRPr="00A509C9">
        <w:rPr>
          <w:sz w:val="28"/>
          <w:szCs w:val="28"/>
        </w:rPr>
        <w:t xml:space="preserve">Численность работающих на данном предприятии жителей Азейского сельского поселения на 01.07.2021 г. составила 57 чел., наблюдается </w:t>
      </w:r>
      <w:proofErr w:type="gramStart"/>
      <w:r w:rsidRPr="00A509C9">
        <w:rPr>
          <w:sz w:val="28"/>
          <w:szCs w:val="28"/>
        </w:rPr>
        <w:t>рост</w:t>
      </w:r>
      <w:proofErr w:type="gramEnd"/>
      <w:r w:rsidRPr="00A509C9">
        <w:rPr>
          <w:sz w:val="28"/>
          <w:szCs w:val="28"/>
        </w:rPr>
        <w:t xml:space="preserve"> занятый на 3 человека в сравнении с аналогичным периодом предыдущего </w:t>
      </w:r>
      <w:r w:rsidRPr="00A509C9">
        <w:rPr>
          <w:sz w:val="28"/>
          <w:szCs w:val="28"/>
        </w:rPr>
        <w:lastRenderedPageBreak/>
        <w:t>года.  Среднемесячная заработная плата работников составила 56818,0 руб., рост к соответствующему периоду прошлого года – 12,2 %.</w:t>
      </w:r>
    </w:p>
    <w:p w:rsidR="00A509C9" w:rsidRPr="00A509C9" w:rsidRDefault="00A509C9" w:rsidP="00A509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>Основной проблемой социально-экономического положения предприятия является риск снижения объемов сбыта выпускаемой продукции. Данный риск возник вследствие ухудшения качества выпускаемой продукции (в части повышения содержания серы в добываемом угле) и возможным переориентированием основных потребителей угля на продукцию других поставщиков. Основным приоритетом предприятия в социально-экономической политике является удержание на достигнутом уровне объемов сбыта выпускаемой продукции поддержание производственных мощностей и себестоимости продукции.</w:t>
      </w:r>
    </w:p>
    <w:p w:rsidR="00A509C9" w:rsidRPr="00A509C9" w:rsidRDefault="00A509C9" w:rsidP="00A509C9">
      <w:pPr>
        <w:pStyle w:val="aa"/>
        <w:ind w:left="0" w:right="0"/>
        <w:rPr>
          <w:b/>
          <w:bCs/>
          <w:i/>
          <w:szCs w:val="22"/>
        </w:rPr>
      </w:pPr>
      <w:r w:rsidRPr="00A509C9">
        <w:rPr>
          <w:sz w:val="28"/>
          <w:szCs w:val="28"/>
        </w:rPr>
        <w:t xml:space="preserve"> По оценке 2021 года и в перспективе на 2022-2023 гг. прогнозируется снижение объемов отгруженных товаров собственного производства и незначительное сокращение рабочих мест. В связи с нахождением в границах Азейского сельского поселения участка недр (по сведениям министерства природных ресурсов Иркутской области) возможна добыча нерудного ископаемого – долерита.</w:t>
      </w:r>
    </w:p>
    <w:p w:rsidR="00A509C9" w:rsidRPr="00A509C9" w:rsidRDefault="00A509C9" w:rsidP="00A509C9">
      <w:pPr>
        <w:pStyle w:val="2"/>
        <w:ind w:left="567"/>
        <w:jc w:val="center"/>
        <w:rPr>
          <w:b/>
          <w:bCs/>
          <w:szCs w:val="22"/>
        </w:rPr>
      </w:pPr>
    </w:p>
    <w:p w:rsidR="00A509C9" w:rsidRPr="00A509C9" w:rsidRDefault="00A509C9" w:rsidP="00A509C9">
      <w:pPr>
        <w:pStyle w:val="2"/>
        <w:ind w:left="567"/>
        <w:jc w:val="center"/>
        <w:rPr>
          <w:b/>
          <w:bCs/>
          <w:szCs w:val="22"/>
        </w:rPr>
      </w:pPr>
      <w:r w:rsidRPr="00A509C9">
        <w:rPr>
          <w:b/>
          <w:bCs/>
          <w:szCs w:val="22"/>
        </w:rPr>
        <w:t>Сельское хозяйство</w:t>
      </w:r>
    </w:p>
    <w:p w:rsidR="00A509C9" w:rsidRPr="00A509C9" w:rsidRDefault="00A509C9" w:rsidP="00A509C9">
      <w:pPr>
        <w:pStyle w:val="2"/>
        <w:ind w:left="567"/>
        <w:jc w:val="center"/>
        <w:rPr>
          <w:b/>
          <w:bCs/>
          <w:i/>
          <w:szCs w:val="22"/>
        </w:rPr>
      </w:pPr>
    </w:p>
    <w:p w:rsidR="00A509C9" w:rsidRPr="00A509C9" w:rsidRDefault="00A509C9" w:rsidP="00A509C9">
      <w:pPr>
        <w:pStyle w:val="2"/>
        <w:ind w:left="0" w:firstLine="284"/>
        <w:rPr>
          <w:b/>
          <w:bCs/>
          <w:sz w:val="22"/>
          <w:szCs w:val="22"/>
        </w:rPr>
      </w:pPr>
      <w:r w:rsidRPr="00A509C9">
        <w:t xml:space="preserve">      В связи с тем что земли сельскохозяйственного назначения составляют всего 1 тыс. </w:t>
      </w:r>
      <w:proofErr w:type="gramStart"/>
      <w:r w:rsidRPr="00A509C9">
        <w:t>га.,</w:t>
      </w:r>
      <w:proofErr w:type="gramEnd"/>
      <w:r w:rsidRPr="00A509C9">
        <w:t xml:space="preserve"> сельское хозяйство на территории  Азейского сельского поселения </w:t>
      </w:r>
      <w:r w:rsidRPr="00A509C9">
        <w:tab/>
      </w:r>
      <w:r w:rsidRPr="00A509C9">
        <w:rPr>
          <w:bCs/>
          <w:szCs w:val="28"/>
        </w:rPr>
        <w:t xml:space="preserve">представлено личными подсобными хозяйствами. </w:t>
      </w:r>
      <w:r w:rsidRPr="00A509C9">
        <w:t xml:space="preserve">Крестьянские (фермерские) хозяйства на территории   сельского поселения отсутствует. Земли используются населением для выпаса скота и заготовки кормов. </w:t>
      </w:r>
    </w:p>
    <w:p w:rsidR="00A509C9" w:rsidRPr="00A509C9" w:rsidRDefault="00A509C9" w:rsidP="00A509C9">
      <w:pPr>
        <w:pStyle w:val="2"/>
        <w:ind w:left="0" w:firstLine="567"/>
        <w:rPr>
          <w:bCs/>
          <w:szCs w:val="28"/>
        </w:rPr>
      </w:pPr>
      <w:r w:rsidRPr="00A509C9">
        <w:rPr>
          <w:bCs/>
          <w:szCs w:val="28"/>
        </w:rPr>
        <w:t>В 1 полугодии 2021 года поголовья крупного рогатого скота составляет</w:t>
      </w:r>
      <w:r w:rsidRPr="00A509C9">
        <w:rPr>
          <w:color w:val="000000"/>
          <w:szCs w:val="28"/>
        </w:rPr>
        <w:t xml:space="preserve"> 34 головы (уменьшилось на 20,6 % к уровню 1 полугодия 2020 года), </w:t>
      </w:r>
      <w:r w:rsidRPr="00A509C9">
        <w:rPr>
          <w:bCs/>
        </w:rPr>
        <w:t xml:space="preserve">свиней – 63 головы. </w:t>
      </w:r>
      <w:r w:rsidRPr="00A509C9">
        <w:rPr>
          <w:bCs/>
          <w:szCs w:val="28"/>
        </w:rPr>
        <w:t>Мясная продукция (свинина) вывозится на рынок районного центра г. Тулуна.</w:t>
      </w:r>
    </w:p>
    <w:p w:rsidR="00A509C9" w:rsidRPr="00A509C9" w:rsidRDefault="00A509C9" w:rsidP="00A509C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>По оценке 2021 года и в перспективе на 2022-2023 гг. в личных подсобных хозяйствах прогнозируется незначительное уменьшение поголовья КРС или сохраниться примерный уровень предшествующих годов.</w:t>
      </w:r>
    </w:p>
    <w:p w:rsidR="00A509C9" w:rsidRPr="00A509C9" w:rsidRDefault="00A509C9" w:rsidP="00A509C9">
      <w:pPr>
        <w:pStyle w:val="2"/>
        <w:ind w:left="0" w:firstLine="284"/>
        <w:rPr>
          <w:bCs/>
          <w:szCs w:val="28"/>
        </w:rPr>
      </w:pPr>
    </w:p>
    <w:p w:rsidR="00A509C9" w:rsidRPr="00A509C9" w:rsidRDefault="00A509C9" w:rsidP="00A509C9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C9">
        <w:rPr>
          <w:rFonts w:ascii="Times New Roman" w:hAnsi="Times New Roman" w:cs="Times New Roman"/>
          <w:b/>
          <w:sz w:val="28"/>
          <w:szCs w:val="28"/>
        </w:rPr>
        <w:t>Торговля</w:t>
      </w:r>
    </w:p>
    <w:p w:rsidR="00A509C9" w:rsidRPr="00A509C9" w:rsidRDefault="00A509C9" w:rsidP="00A509C9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09C9" w:rsidRPr="00A509C9" w:rsidRDefault="00A509C9" w:rsidP="00A509C9">
      <w:pPr>
        <w:suppressAutoHyphens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>На территории Азейского сельского поселения з</w:t>
      </w:r>
      <w:r w:rsidRPr="00A509C9">
        <w:rPr>
          <w:rFonts w:ascii="Times New Roman" w:hAnsi="Times New Roman" w:cs="Times New Roman"/>
          <w:color w:val="000000"/>
          <w:sz w:val="28"/>
          <w:szCs w:val="28"/>
        </w:rPr>
        <w:t xml:space="preserve">а 1 полугодие 2021 года объем розничного товарооборота в действующих ценах увеличился к соответствующему периоду прошлого года на 14,5 % и составил </w:t>
      </w:r>
      <w:r w:rsidRPr="00A509C9">
        <w:rPr>
          <w:rFonts w:ascii="Times New Roman" w:hAnsi="Times New Roman" w:cs="Times New Roman"/>
          <w:sz w:val="28"/>
          <w:szCs w:val="28"/>
        </w:rPr>
        <w:t>8,7 млн. руб. (В 2020 г. – 7,6 млн. руб.) Розничная торговая сеть осталась на уровне 2020 года и состоит из 3 магазинов,</w:t>
      </w:r>
      <w:r w:rsidRPr="00A509C9">
        <w:rPr>
          <w:rFonts w:ascii="Times New Roman" w:hAnsi="Times New Roman" w:cs="Times New Roman"/>
          <w:sz w:val="26"/>
          <w:szCs w:val="26"/>
        </w:rPr>
        <w:t xml:space="preserve"> </w:t>
      </w:r>
      <w:r w:rsidRPr="00A509C9">
        <w:rPr>
          <w:rFonts w:ascii="Times New Roman" w:hAnsi="Times New Roman" w:cs="Times New Roman"/>
          <w:sz w:val="28"/>
          <w:szCs w:val="26"/>
        </w:rPr>
        <w:t>число работающих составляет 6 человек.</w:t>
      </w:r>
      <w:r w:rsidRPr="00A509C9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Структура розничного товарооборота распределена следующим образом: 100 % приходится на долю индивидуальных предпринимателей. Площадь торговых залов составляет 152,6 м</w:t>
      </w:r>
      <w:r w:rsidRPr="00A509C9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A509C9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</w:p>
    <w:p w:rsidR="00A509C9" w:rsidRPr="00A509C9" w:rsidRDefault="00A509C9" w:rsidP="00A509C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09C9">
        <w:rPr>
          <w:rFonts w:ascii="Times New Roman" w:hAnsi="Times New Roman" w:cs="Times New Roman"/>
          <w:sz w:val="28"/>
          <w:szCs w:val="28"/>
          <w:lang w:eastAsia="zh-CN"/>
        </w:rPr>
        <w:t xml:space="preserve">Структура розничного товарооборота за 1 полугодие 2021 г.  распределилась следующим образом: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3"/>
        <w:gridCol w:w="1773"/>
        <w:gridCol w:w="1740"/>
        <w:gridCol w:w="1609"/>
      </w:tblGrid>
      <w:tr w:rsidR="00A509C9" w:rsidRPr="00A509C9" w:rsidTr="0096436D">
        <w:trPr>
          <w:jc w:val="center"/>
        </w:trPr>
        <w:tc>
          <w:tcPr>
            <w:tcW w:w="4223" w:type="dxa"/>
            <w:vMerge w:val="restart"/>
            <w:shd w:val="clear" w:color="auto" w:fill="auto"/>
            <w:vAlign w:val="center"/>
          </w:tcPr>
          <w:p w:rsidR="00A509C9" w:rsidRPr="00A509C9" w:rsidRDefault="00A509C9" w:rsidP="0096436D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509C9">
              <w:rPr>
                <w:rFonts w:ascii="Times New Roman" w:hAnsi="Times New Roman" w:cs="Times New Roman"/>
                <w:b/>
                <w:lang w:eastAsia="zh-CN"/>
              </w:rPr>
              <w:lastRenderedPageBreak/>
              <w:t>Предприятия</w:t>
            </w:r>
          </w:p>
        </w:tc>
        <w:tc>
          <w:tcPr>
            <w:tcW w:w="3513" w:type="dxa"/>
            <w:gridSpan w:val="2"/>
            <w:shd w:val="clear" w:color="auto" w:fill="auto"/>
            <w:vAlign w:val="center"/>
          </w:tcPr>
          <w:p w:rsidR="00A509C9" w:rsidRPr="00A509C9" w:rsidRDefault="00A509C9" w:rsidP="0096436D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509C9">
              <w:rPr>
                <w:rFonts w:ascii="Times New Roman" w:hAnsi="Times New Roman" w:cs="Times New Roman"/>
                <w:b/>
                <w:lang w:eastAsia="zh-CN"/>
              </w:rPr>
              <w:t>Структура, %</w:t>
            </w:r>
          </w:p>
        </w:tc>
        <w:tc>
          <w:tcPr>
            <w:tcW w:w="1609" w:type="dxa"/>
          </w:tcPr>
          <w:p w:rsidR="00A509C9" w:rsidRPr="00A509C9" w:rsidRDefault="00A509C9" w:rsidP="0096436D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proofErr w:type="spellStart"/>
            <w:r w:rsidRPr="00A509C9">
              <w:rPr>
                <w:rFonts w:ascii="Times New Roman" w:hAnsi="Times New Roman" w:cs="Times New Roman"/>
                <w:b/>
                <w:lang w:eastAsia="zh-CN"/>
              </w:rPr>
              <w:t>Раст</w:t>
            </w:r>
            <w:proofErr w:type="spellEnd"/>
            <w:r w:rsidRPr="00A509C9">
              <w:rPr>
                <w:rFonts w:ascii="Times New Roman" w:hAnsi="Times New Roman" w:cs="Times New Roman"/>
                <w:b/>
                <w:lang w:eastAsia="zh-CN"/>
              </w:rPr>
              <w:t xml:space="preserve"> (+, -)</w:t>
            </w:r>
          </w:p>
        </w:tc>
      </w:tr>
      <w:tr w:rsidR="00A509C9" w:rsidRPr="00A509C9" w:rsidTr="0096436D">
        <w:trPr>
          <w:jc w:val="center"/>
        </w:trPr>
        <w:tc>
          <w:tcPr>
            <w:tcW w:w="4223" w:type="dxa"/>
            <w:vMerge/>
            <w:shd w:val="clear" w:color="auto" w:fill="auto"/>
            <w:vAlign w:val="center"/>
          </w:tcPr>
          <w:p w:rsidR="00A509C9" w:rsidRPr="00A509C9" w:rsidRDefault="00A509C9" w:rsidP="0096436D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509C9" w:rsidRPr="00A509C9" w:rsidRDefault="00A509C9" w:rsidP="0096436D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509C9">
              <w:rPr>
                <w:rFonts w:ascii="Times New Roman" w:hAnsi="Times New Roman" w:cs="Times New Roman"/>
                <w:lang w:eastAsia="zh-CN"/>
              </w:rPr>
              <w:t>1 полугодие 2021 г.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509C9" w:rsidRPr="00A509C9" w:rsidRDefault="00A509C9" w:rsidP="0096436D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509C9">
              <w:rPr>
                <w:rFonts w:ascii="Times New Roman" w:hAnsi="Times New Roman" w:cs="Times New Roman"/>
                <w:lang w:eastAsia="zh-CN"/>
              </w:rPr>
              <w:t>1 полугодие 2020 г.</w:t>
            </w:r>
          </w:p>
        </w:tc>
        <w:tc>
          <w:tcPr>
            <w:tcW w:w="1609" w:type="dxa"/>
          </w:tcPr>
          <w:p w:rsidR="00A509C9" w:rsidRPr="00A509C9" w:rsidRDefault="00A509C9" w:rsidP="0096436D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A509C9" w:rsidRPr="00A509C9" w:rsidTr="0096436D">
        <w:trPr>
          <w:jc w:val="center"/>
        </w:trPr>
        <w:tc>
          <w:tcPr>
            <w:tcW w:w="4223" w:type="dxa"/>
            <w:shd w:val="clear" w:color="auto" w:fill="auto"/>
            <w:vAlign w:val="center"/>
          </w:tcPr>
          <w:p w:rsidR="00A509C9" w:rsidRPr="00A509C9" w:rsidRDefault="00A509C9" w:rsidP="0096436D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A509C9">
              <w:rPr>
                <w:rFonts w:ascii="Times New Roman" w:hAnsi="Times New Roman" w:cs="Times New Roman"/>
                <w:lang w:eastAsia="zh-CN"/>
              </w:rPr>
              <w:t>Индивидуальные предприниматели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A509C9" w:rsidRPr="00A509C9" w:rsidRDefault="00A509C9" w:rsidP="0096436D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509C9">
              <w:rPr>
                <w:rFonts w:ascii="Times New Roman" w:hAnsi="Times New Roman" w:cs="Times New Roman"/>
                <w:lang w:eastAsia="zh-CN"/>
              </w:rPr>
              <w:t>100,0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509C9" w:rsidRPr="00A509C9" w:rsidRDefault="00A509C9" w:rsidP="0096436D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509C9">
              <w:rPr>
                <w:rFonts w:ascii="Times New Roman" w:hAnsi="Times New Roman" w:cs="Times New Roman"/>
                <w:lang w:eastAsia="zh-CN"/>
              </w:rPr>
              <w:t>100%</w:t>
            </w:r>
          </w:p>
        </w:tc>
        <w:tc>
          <w:tcPr>
            <w:tcW w:w="1609" w:type="dxa"/>
          </w:tcPr>
          <w:p w:rsidR="00A509C9" w:rsidRPr="00A509C9" w:rsidRDefault="00A509C9" w:rsidP="0096436D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509C9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A509C9" w:rsidRPr="00A509C9" w:rsidTr="0096436D">
        <w:trPr>
          <w:jc w:val="center"/>
        </w:trPr>
        <w:tc>
          <w:tcPr>
            <w:tcW w:w="4223" w:type="dxa"/>
            <w:shd w:val="clear" w:color="auto" w:fill="auto"/>
            <w:vAlign w:val="center"/>
          </w:tcPr>
          <w:p w:rsidR="00A509C9" w:rsidRPr="00A509C9" w:rsidRDefault="00A509C9" w:rsidP="0096436D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A509C9">
              <w:rPr>
                <w:rFonts w:ascii="Times New Roman" w:hAnsi="Times New Roman" w:cs="Times New Roman"/>
                <w:lang w:eastAsia="zh-CN"/>
              </w:rPr>
              <w:t>Частные предприятия (ЗАО, ООО и т.д.)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A509C9" w:rsidRPr="00A509C9" w:rsidRDefault="00A509C9" w:rsidP="0096436D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509C9">
              <w:rPr>
                <w:rFonts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509C9" w:rsidRPr="00A509C9" w:rsidRDefault="00A509C9" w:rsidP="0096436D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509C9">
              <w:rPr>
                <w:rFonts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1609" w:type="dxa"/>
          </w:tcPr>
          <w:p w:rsidR="00A509C9" w:rsidRPr="00A509C9" w:rsidRDefault="00A509C9" w:rsidP="0096436D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509C9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A509C9" w:rsidRPr="00A509C9" w:rsidTr="0096436D">
        <w:trPr>
          <w:jc w:val="center"/>
        </w:trPr>
        <w:tc>
          <w:tcPr>
            <w:tcW w:w="4223" w:type="dxa"/>
            <w:shd w:val="clear" w:color="auto" w:fill="auto"/>
            <w:vAlign w:val="center"/>
          </w:tcPr>
          <w:p w:rsidR="00A509C9" w:rsidRPr="00A509C9" w:rsidRDefault="00A509C9" w:rsidP="0096436D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A509C9">
              <w:rPr>
                <w:rFonts w:ascii="Times New Roman" w:hAnsi="Times New Roman" w:cs="Times New Roman"/>
                <w:lang w:eastAsia="zh-CN"/>
              </w:rPr>
              <w:t>Потребительская кооперация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A509C9" w:rsidRPr="00A509C9" w:rsidRDefault="00A509C9" w:rsidP="0096436D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509C9">
              <w:rPr>
                <w:rFonts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509C9" w:rsidRPr="00A509C9" w:rsidRDefault="00A509C9" w:rsidP="0096436D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509C9">
              <w:rPr>
                <w:rFonts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1609" w:type="dxa"/>
          </w:tcPr>
          <w:p w:rsidR="00A509C9" w:rsidRPr="00A509C9" w:rsidRDefault="00A509C9" w:rsidP="0096436D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509C9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A509C9" w:rsidRPr="00A509C9" w:rsidTr="0096436D">
        <w:trPr>
          <w:jc w:val="center"/>
        </w:trPr>
        <w:tc>
          <w:tcPr>
            <w:tcW w:w="4223" w:type="dxa"/>
            <w:shd w:val="clear" w:color="auto" w:fill="auto"/>
            <w:vAlign w:val="center"/>
          </w:tcPr>
          <w:p w:rsidR="00A509C9" w:rsidRPr="00A509C9" w:rsidRDefault="00A509C9" w:rsidP="0096436D">
            <w:pPr>
              <w:suppressAutoHyphens/>
              <w:rPr>
                <w:rFonts w:ascii="Times New Roman" w:hAnsi="Times New Roman" w:cs="Times New Roman"/>
                <w:b/>
                <w:lang w:eastAsia="zh-CN"/>
              </w:rPr>
            </w:pPr>
            <w:r w:rsidRPr="00A509C9">
              <w:rPr>
                <w:rFonts w:ascii="Times New Roman" w:hAnsi="Times New Roman" w:cs="Times New Roman"/>
                <w:b/>
                <w:lang w:eastAsia="zh-CN"/>
              </w:rPr>
              <w:t>Итого: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A509C9" w:rsidRPr="00A509C9" w:rsidRDefault="00A509C9" w:rsidP="0096436D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509C9">
              <w:rPr>
                <w:rFonts w:ascii="Times New Roman" w:hAnsi="Times New Roman" w:cs="Times New Roman"/>
                <w:b/>
                <w:lang w:eastAsia="zh-CN"/>
              </w:rPr>
              <w:t>100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509C9" w:rsidRPr="00A509C9" w:rsidRDefault="00A509C9" w:rsidP="0096436D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509C9">
              <w:rPr>
                <w:rFonts w:ascii="Times New Roman" w:hAnsi="Times New Roman" w:cs="Times New Roman"/>
                <w:b/>
                <w:lang w:eastAsia="zh-CN"/>
              </w:rPr>
              <w:t>100</w:t>
            </w:r>
          </w:p>
        </w:tc>
        <w:tc>
          <w:tcPr>
            <w:tcW w:w="1609" w:type="dxa"/>
          </w:tcPr>
          <w:p w:rsidR="00A509C9" w:rsidRPr="00A509C9" w:rsidRDefault="00A509C9" w:rsidP="0096436D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509C9">
              <w:rPr>
                <w:rFonts w:ascii="Times New Roman" w:hAnsi="Times New Roman" w:cs="Times New Roman"/>
                <w:b/>
                <w:lang w:eastAsia="zh-CN"/>
              </w:rPr>
              <w:t>-</w:t>
            </w:r>
          </w:p>
        </w:tc>
      </w:tr>
    </w:tbl>
    <w:p w:rsidR="00A509C9" w:rsidRPr="00A509C9" w:rsidRDefault="00A509C9" w:rsidP="00A509C9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09C9" w:rsidRPr="00A509C9" w:rsidRDefault="00A509C9" w:rsidP="00A509C9">
      <w:pPr>
        <w:tabs>
          <w:tab w:val="left" w:pos="1440"/>
        </w:tabs>
        <w:jc w:val="both"/>
        <w:rPr>
          <w:rFonts w:ascii="Times New Roman" w:hAnsi="Times New Roman" w:cs="Times New Roman"/>
          <w:sz w:val="32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 xml:space="preserve">Положение на потребительском рынке как продовольственными, так и непродовольственными товарами в течение 1 полугодия оставались стабильными. </w:t>
      </w:r>
      <w:r w:rsidRPr="00A509C9">
        <w:rPr>
          <w:rFonts w:ascii="Times New Roman" w:hAnsi="Times New Roman" w:cs="Times New Roman"/>
          <w:sz w:val="28"/>
        </w:rPr>
        <w:t>В торговой сети широко представлен ассортимент продуктовых и промышленных товаров. Насыщенность продуктовыми и промышленными товарами в основном удовлетворяет спрос населения.</w:t>
      </w:r>
    </w:p>
    <w:p w:rsidR="00A509C9" w:rsidRPr="00A509C9" w:rsidRDefault="00A509C9" w:rsidP="00A509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>По ассортименту товаров структура розничного товарооборота осталась на уровне прошлого периода. Кроме стационарных торговых точек услуги розничной торговли продовольственными и непродовольственными товарами населению оказывает почтовое отделение связи, расположенное в с. Азей, ул. Привокзальная, 3-15.</w:t>
      </w:r>
    </w:p>
    <w:p w:rsidR="00A509C9" w:rsidRPr="00A509C9" w:rsidRDefault="00A509C9" w:rsidP="00A509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>По оценке 2021 года и в перспективе на 2022-2023 гг. прогнозируется увеличение оборота розничной торговли за счет увеличения цен на продукты и товары первой необходимости, открытие бытовых услуг на территории Азейского сельского поселения не планируется.</w:t>
      </w:r>
    </w:p>
    <w:p w:rsidR="00A509C9" w:rsidRPr="00A509C9" w:rsidRDefault="00A509C9" w:rsidP="00A509C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>Основными проблемами, препятствующими развитию торговых организаций и индивидуальных предпринимателей, осуществляющих деятельность в сфере торговли и общественного питания, являются:</w:t>
      </w:r>
    </w:p>
    <w:p w:rsidR="00A509C9" w:rsidRPr="00A509C9" w:rsidRDefault="00A509C9" w:rsidP="00A509C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>-  низкая платежеспособность населения;</w:t>
      </w:r>
    </w:p>
    <w:p w:rsidR="00A509C9" w:rsidRPr="00A509C9" w:rsidRDefault="00A509C9" w:rsidP="00A509C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>- малая численность населения,</w:t>
      </w:r>
    </w:p>
    <w:p w:rsidR="00A509C9" w:rsidRPr="00A509C9" w:rsidRDefault="00A509C9" w:rsidP="00A509C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>- завышенная налоговая ставка.</w:t>
      </w:r>
    </w:p>
    <w:p w:rsidR="00A509C9" w:rsidRPr="00A509C9" w:rsidRDefault="00A509C9" w:rsidP="00A509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9C9" w:rsidRPr="00A509C9" w:rsidRDefault="00A509C9" w:rsidP="00A509C9">
      <w:pPr>
        <w:pStyle w:val="aa"/>
        <w:ind w:left="0" w:right="0"/>
        <w:jc w:val="center"/>
        <w:rPr>
          <w:b/>
          <w:color w:val="000000"/>
          <w:sz w:val="28"/>
          <w:szCs w:val="28"/>
        </w:rPr>
      </w:pPr>
      <w:r w:rsidRPr="00A509C9">
        <w:rPr>
          <w:b/>
          <w:color w:val="000000"/>
          <w:sz w:val="28"/>
          <w:szCs w:val="28"/>
        </w:rPr>
        <w:t>Производство и распределение электроэнергии, газа и воды</w:t>
      </w:r>
    </w:p>
    <w:p w:rsidR="00A509C9" w:rsidRPr="00A509C9" w:rsidRDefault="00A509C9" w:rsidP="00A509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9C9" w:rsidRPr="00A509C9" w:rsidRDefault="00A509C9" w:rsidP="00A509C9">
      <w:pPr>
        <w:pStyle w:val="ab"/>
        <w:ind w:firstLine="720"/>
        <w:jc w:val="both"/>
        <w:rPr>
          <w:rFonts w:ascii="Times New Roman" w:hAnsi="Times New Roman"/>
          <w:color w:val="000000"/>
          <w:sz w:val="40"/>
          <w:szCs w:val="28"/>
        </w:rPr>
      </w:pPr>
      <w:r w:rsidRPr="00A509C9">
        <w:rPr>
          <w:rFonts w:ascii="Times New Roman" w:hAnsi="Times New Roman"/>
          <w:sz w:val="28"/>
          <w:szCs w:val="28"/>
        </w:rPr>
        <w:t xml:space="preserve">Коммунальные услуги (водоотведение, холодное и горячее водоснабжение, теплоснабжение) на территории сельского поселения предоставляет МУСХП «Центральное». </w:t>
      </w:r>
      <w:r w:rsidRPr="00A509C9">
        <w:rPr>
          <w:rFonts w:ascii="Times New Roman" w:hAnsi="Times New Roman"/>
          <w:color w:val="000000"/>
          <w:sz w:val="28"/>
          <w:szCs w:val="28"/>
        </w:rPr>
        <w:t>Данное предприятие обслуживает 1 котельную, работающую на твердом топливе (уголь), тепловые, водопроводные и канализационные сети, водозабор.</w:t>
      </w:r>
      <w:r w:rsidRPr="00A509C9">
        <w:rPr>
          <w:rFonts w:ascii="Times New Roman" w:hAnsi="Times New Roman"/>
          <w:sz w:val="28"/>
          <w:szCs w:val="24"/>
        </w:rPr>
        <w:t xml:space="preserve"> </w:t>
      </w:r>
    </w:p>
    <w:p w:rsidR="00A509C9" w:rsidRPr="00A509C9" w:rsidRDefault="00A509C9" w:rsidP="00A509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>По сведениям предприятия, среднесписочная численность работников обслуживаемой организации на территории Азейского сельского поселения по состоянию на 01.07.2021 г. составляет 11 чел. (уменьшилось на 2 чел. в сравнении с 1 полугодием 2020 года), среднемесячная заработная плата</w:t>
      </w:r>
      <w:r w:rsidRPr="00A509C9">
        <w:rPr>
          <w:rFonts w:ascii="Times New Roman" w:hAnsi="Times New Roman" w:cs="Times New Roman"/>
          <w:color w:val="000000"/>
          <w:sz w:val="28"/>
          <w:szCs w:val="28"/>
        </w:rPr>
        <w:t xml:space="preserve"> увеличился к соответствующему периоду прошлого года на 24,5 % и составила</w:t>
      </w:r>
      <w:r w:rsidRPr="00A509C9">
        <w:rPr>
          <w:rFonts w:ascii="Times New Roman" w:hAnsi="Times New Roman" w:cs="Times New Roman"/>
          <w:sz w:val="28"/>
          <w:szCs w:val="28"/>
        </w:rPr>
        <w:t xml:space="preserve"> 29153,05 руб.  (1 полугодие 2020 – 23425,02 руб.)</w:t>
      </w:r>
    </w:p>
    <w:p w:rsidR="00A509C9" w:rsidRPr="00A509C9" w:rsidRDefault="00A509C9" w:rsidP="00A509C9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9C9">
        <w:rPr>
          <w:rFonts w:ascii="Times New Roman" w:hAnsi="Times New Roman" w:cs="Times New Roman"/>
          <w:color w:val="000000"/>
          <w:sz w:val="28"/>
          <w:szCs w:val="28"/>
        </w:rPr>
        <w:t xml:space="preserve">Выручка от реализации товаров (работ, услуг) составила 3,62 млн. руб., что на 14,4 % меньше уровня 1 полугодия 2020 года. (4,14 млн. руб.), уменьшение выручки связано с </w:t>
      </w:r>
      <w:r w:rsidRPr="00A509C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увеличением неплательщиков за коммунальные услуги.</w:t>
      </w:r>
    </w:p>
    <w:p w:rsidR="00A509C9" w:rsidRPr="00A509C9" w:rsidRDefault="00A509C9" w:rsidP="00A509C9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A509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оценке 2021 года и в перспективе на 2022-2023 гг.</w:t>
      </w:r>
      <w:r w:rsidRPr="00A509C9">
        <w:rPr>
          <w:rFonts w:ascii="Times New Roman" w:hAnsi="Times New Roman"/>
          <w:sz w:val="28"/>
          <w:szCs w:val="28"/>
        </w:rPr>
        <w:t xml:space="preserve"> ожидается повышение тарифов на коммунальные услуги в связи с законодательством Российской Федерации. </w:t>
      </w:r>
      <w:r w:rsidRPr="00A509C9">
        <w:rPr>
          <w:rFonts w:ascii="Times New Roman" w:hAnsi="Times New Roman"/>
          <w:color w:val="000000" w:themeColor="text1"/>
          <w:sz w:val="28"/>
          <w:szCs w:val="28"/>
        </w:rPr>
        <w:t>В связи с закрытием очистных сооружений ООО Компанией «Востсибуголь» стала острая необходимость в строительстве</w:t>
      </w:r>
      <w:r w:rsidRPr="00A509C9">
        <w:rPr>
          <w:rFonts w:ascii="Times New Roman" w:hAnsi="Times New Roman"/>
          <w:sz w:val="28"/>
          <w:szCs w:val="28"/>
        </w:rPr>
        <w:t xml:space="preserve"> блочно-модульной установки биологической очистки хозяйственно-бытовых сточных вод, которая решит проблему и обеспечит очистку сточных вод до норм сброса в водоем рыбохозяйственного назначения, что значительно улучшит показатели очистки по сравнению с очисткой на старых очистных сооружениях.</w:t>
      </w:r>
    </w:p>
    <w:p w:rsidR="00A509C9" w:rsidRPr="00A509C9" w:rsidRDefault="00A509C9" w:rsidP="00A509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9C9" w:rsidRPr="00A509C9" w:rsidRDefault="00A509C9" w:rsidP="00A509C9">
      <w:pPr>
        <w:tabs>
          <w:tab w:val="left" w:pos="900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09C9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сфера</w:t>
      </w:r>
    </w:p>
    <w:p w:rsidR="00A509C9" w:rsidRPr="00A509C9" w:rsidRDefault="00A509C9" w:rsidP="00A509C9">
      <w:pPr>
        <w:tabs>
          <w:tab w:val="left" w:pos="900"/>
        </w:tabs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509C9" w:rsidRPr="00A509C9" w:rsidRDefault="00A509C9" w:rsidP="00A509C9">
      <w:pPr>
        <w:tabs>
          <w:tab w:val="left" w:pos="900"/>
        </w:tabs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09C9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Образование</w:t>
      </w:r>
    </w:p>
    <w:p w:rsidR="00A509C9" w:rsidRPr="00A509C9" w:rsidRDefault="00A509C9" w:rsidP="00A509C9">
      <w:pPr>
        <w:overflowPunct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A509C9">
        <w:rPr>
          <w:rFonts w:ascii="Times New Roman" w:hAnsi="Times New Roman" w:cs="Times New Roman"/>
          <w:sz w:val="28"/>
        </w:rPr>
        <w:t xml:space="preserve">На территории Азейского сельского поселения действует одна школа - МОУ «Азейская СОШ» в с. Азей общей площадью – 988,7 кв. м. </w:t>
      </w:r>
      <w:r w:rsidRPr="00A509C9">
        <w:rPr>
          <w:rFonts w:ascii="Times New Roman" w:hAnsi="Times New Roman" w:cs="Times New Roman"/>
          <w:sz w:val="28"/>
          <w:lang w:eastAsia="ar-SA"/>
        </w:rPr>
        <w:t xml:space="preserve">В учреждении школы созданы необходимые условия для обучения и воспитания детей. На постоянном контроле соблюдение теплового, светового режима и выполнение других санитарно-гигиенических норм. </w:t>
      </w:r>
      <w:r w:rsidRPr="00A509C9">
        <w:rPr>
          <w:rFonts w:ascii="Times New Roman" w:hAnsi="Times New Roman" w:cs="Times New Roman"/>
          <w:sz w:val="28"/>
        </w:rPr>
        <w:t>В настоящее время все дети школьного возраста поселения полностью обеспечены учебным процессом.  В МОУ «Азейская СОШ» обучается 76 чел. (В 2020 году – 68 чел.)</w:t>
      </w:r>
    </w:p>
    <w:p w:rsidR="00A509C9" w:rsidRPr="00A509C9" w:rsidRDefault="00A509C9" w:rsidP="00A509C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509C9">
        <w:rPr>
          <w:rFonts w:ascii="Times New Roman" w:hAnsi="Times New Roman" w:cs="Times New Roman"/>
          <w:sz w:val="28"/>
        </w:rPr>
        <w:t xml:space="preserve">На территории Азейского сельского поселения отсутствует здание детского сада. В состав МОУ «Азейская СОШ» входит группа дошкольного образования на 24 места, которую посещают дети от 3-х до 6-ти лет. </w:t>
      </w:r>
    </w:p>
    <w:p w:rsidR="00A509C9" w:rsidRPr="00A509C9" w:rsidRDefault="00A509C9" w:rsidP="00A509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>По оценке 2021 года и в перспективе на 2021-2023 гг. нет необходимости строительства детского сада и школы.</w:t>
      </w:r>
    </w:p>
    <w:p w:rsidR="00A509C9" w:rsidRPr="00A509C9" w:rsidRDefault="00A509C9" w:rsidP="00A509C9">
      <w:pPr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</w:p>
    <w:p w:rsidR="00A509C9" w:rsidRPr="00A509C9" w:rsidRDefault="00A509C9" w:rsidP="00A509C9">
      <w:pPr>
        <w:tabs>
          <w:tab w:val="left" w:pos="900"/>
        </w:tabs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09C9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Культура и спорт</w:t>
      </w:r>
    </w:p>
    <w:p w:rsidR="00A509C9" w:rsidRPr="00A509C9" w:rsidRDefault="00A509C9" w:rsidP="00A509C9">
      <w:pPr>
        <w:tabs>
          <w:tab w:val="left" w:pos="900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09C9" w:rsidRPr="00A509C9" w:rsidRDefault="00A509C9" w:rsidP="00A509C9">
      <w:pPr>
        <w:shd w:val="clear" w:color="auto" w:fill="FFFFFF"/>
        <w:tabs>
          <w:tab w:val="left" w:pos="567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</w:rPr>
        <w:t xml:space="preserve">       </w:t>
      </w:r>
      <w:r w:rsidRPr="00A509C9">
        <w:rPr>
          <w:rFonts w:ascii="Times New Roman" w:hAnsi="Times New Roman" w:cs="Times New Roman"/>
          <w:sz w:val="28"/>
        </w:rPr>
        <w:t>Сеть культурно-досуговых учреждений поселения представлена одним муниципальным казённым учреждением культуры «Культурно-досуговый центр с.Азей» вместимостью 250 человек, общей площадью 415 кв.м., в</w:t>
      </w:r>
      <w:r w:rsidRPr="00A509C9">
        <w:rPr>
          <w:rFonts w:ascii="Times New Roman" w:hAnsi="Times New Roman" w:cs="Times New Roman"/>
        </w:rPr>
        <w:t xml:space="preserve"> </w:t>
      </w:r>
      <w:r w:rsidRPr="00A509C9">
        <w:rPr>
          <w:rFonts w:ascii="Times New Roman" w:hAnsi="Times New Roman" w:cs="Times New Roman"/>
          <w:sz w:val="28"/>
        </w:rPr>
        <w:t xml:space="preserve">структуру которого входит одна библиотека. </w:t>
      </w:r>
      <w:r w:rsidRPr="00A509C9">
        <w:rPr>
          <w:rFonts w:ascii="Times New Roman" w:hAnsi="Times New Roman" w:cs="Times New Roman"/>
          <w:spacing w:val="-2"/>
          <w:sz w:val="28"/>
        </w:rPr>
        <w:t xml:space="preserve">На базе учреждения стабильно функционируют 15 клубных формирований различной направленности. </w:t>
      </w:r>
      <w:r w:rsidRPr="00A509C9">
        <w:rPr>
          <w:rFonts w:ascii="Times New Roman" w:hAnsi="Times New Roman" w:cs="Times New Roman"/>
          <w:spacing w:val="-3"/>
          <w:sz w:val="28"/>
        </w:rPr>
        <w:t xml:space="preserve">Из общего числа клубных формирований три – хореографического направления деятельности («Искорки», «Солнечные лучики», «Пламя»), три – вокального («Сударушка», «Радуга», «Капельки»), два – театрального («Калейдоскоп», старшая и младшая возрастные группы), один – декоративно-прикладного искусства («Очень умелые ручки»). В МКУК «КДЦ с.Азей» осуществляют активную деятельность три любительских объединения (клуб «Золотой возраст», Детская общественная организация «Истоки», кружок «Юные книголюбы. </w:t>
      </w:r>
      <w:r w:rsidRPr="00A509C9">
        <w:rPr>
          <w:rFonts w:ascii="Times New Roman" w:hAnsi="Times New Roman" w:cs="Times New Roman"/>
          <w:sz w:val="28"/>
        </w:rPr>
        <w:t>Основными направлениями деятельности библиотеки являются информационное, краеведческое, художественно-эстетическое, культурно-просветительское направления, патриотическое воспитание, а также организация досуга населения</w:t>
      </w:r>
      <w:r w:rsidRPr="00A509C9">
        <w:rPr>
          <w:rFonts w:ascii="Times New Roman" w:hAnsi="Times New Roman" w:cs="Times New Roman"/>
          <w:b/>
          <w:bCs/>
          <w:sz w:val="28"/>
        </w:rPr>
        <w:t xml:space="preserve">. </w:t>
      </w:r>
      <w:r w:rsidRPr="00A509C9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A509C9">
        <w:rPr>
          <w:rFonts w:ascii="Times New Roman" w:hAnsi="Times New Roman" w:cs="Times New Roman"/>
          <w:sz w:val="28"/>
          <w:szCs w:val="28"/>
        </w:rPr>
        <w:lastRenderedPageBreak/>
        <w:t>со сложившейся эпидемиологической ситуацией, вызванной распространения новой короновирусной инфекции (2019-</w:t>
      </w:r>
      <w:r w:rsidRPr="00A509C9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Pr="00A509C9">
        <w:rPr>
          <w:rFonts w:ascii="Times New Roman" w:hAnsi="Times New Roman" w:cs="Times New Roman"/>
          <w:sz w:val="28"/>
          <w:szCs w:val="28"/>
        </w:rPr>
        <w:t>), МКУК «КДЦ с. Азей» с 15 июня 2020 года было переведено на новый формат работы. Приказом по учреждению было отменено проведение массовых культурных, спортивных и других мероприятий, запрещено обслуживание посетителей учреждения, в том числе в помещении библиотеки.</w:t>
      </w:r>
    </w:p>
    <w:p w:rsidR="00A509C9" w:rsidRPr="00A509C9" w:rsidRDefault="00A509C9" w:rsidP="00A509C9">
      <w:pPr>
        <w:spacing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 xml:space="preserve">Чтобы сохранить интерес к деятельности учреждения, было принято решение перевести большую часть мероприятий в онлайн-режим, так как это стало единственной возможностью общения работников культуры </w:t>
      </w:r>
      <w:r w:rsidRPr="00A509C9">
        <w:rPr>
          <w:rFonts w:ascii="Times New Roman" w:hAnsi="Times New Roman" w:cs="Times New Roman"/>
          <w:sz w:val="28"/>
          <w:szCs w:val="28"/>
        </w:rPr>
        <w:br/>
        <w:t xml:space="preserve">с населением. </w:t>
      </w:r>
    </w:p>
    <w:p w:rsidR="00A509C9" w:rsidRPr="00A509C9" w:rsidRDefault="00A509C9" w:rsidP="00A509C9">
      <w:pPr>
        <w:spacing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 xml:space="preserve">По 01.07.2021 г. было организовано 244 мероприятий, из них с использованием ресурсов информационно-коммуникационной сети «Интернет» ‒ 19 ед. Число просмотров данных мероприятий составило 351 ед. </w:t>
      </w:r>
      <w:r w:rsidRPr="00A509C9">
        <w:rPr>
          <w:rFonts w:ascii="Times New Roman" w:hAnsi="Times New Roman" w:cs="Times New Roman"/>
          <w:bCs/>
          <w:sz w:val="28"/>
          <w:szCs w:val="28"/>
        </w:rPr>
        <w:t>За счет средств «Народных инициатив» приобретены сценические костюмы.</w:t>
      </w:r>
    </w:p>
    <w:p w:rsidR="00A509C9" w:rsidRPr="00A509C9" w:rsidRDefault="00A509C9" w:rsidP="00A509C9">
      <w:pPr>
        <w:tabs>
          <w:tab w:val="left" w:pos="144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509C9">
        <w:rPr>
          <w:rFonts w:ascii="Times New Roman" w:hAnsi="Times New Roman" w:cs="Times New Roman"/>
          <w:sz w:val="28"/>
        </w:rPr>
        <w:t xml:space="preserve"> На территории Азейского сельского поселения функционирует Физкультурно-оздоровительный комплекс (далее – ФОК), в котором, на сегодняшний день, </w:t>
      </w:r>
      <w:r w:rsidRPr="00A509C9">
        <w:rPr>
          <w:rFonts w:ascii="Times New Roman" w:hAnsi="Times New Roman" w:cs="Times New Roman"/>
          <w:sz w:val="28"/>
          <w:szCs w:val="28"/>
        </w:rPr>
        <w:t>в связи со сложившейся эпидемиологической ситуацией, запрещено проведение массовых спортивных мероприятий</w:t>
      </w:r>
      <w:r w:rsidRPr="00A509C9">
        <w:rPr>
          <w:rFonts w:ascii="Times New Roman" w:hAnsi="Times New Roman" w:cs="Times New Roman"/>
          <w:sz w:val="28"/>
        </w:rPr>
        <w:t xml:space="preserve">. </w:t>
      </w:r>
    </w:p>
    <w:p w:rsidR="00A509C9" w:rsidRPr="00A509C9" w:rsidRDefault="00A509C9" w:rsidP="00A509C9">
      <w:pPr>
        <w:tabs>
          <w:tab w:val="left" w:pos="144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 xml:space="preserve">По оценке 2021 года и в перспективе на 2022-2023 гг. при улучшении эпидемиологической ситуации планируется проведение всех массовых спортивных, культурных и общественных мероприятий в МКУК «КДЦ с. Азей» и </w:t>
      </w:r>
      <w:proofErr w:type="spellStart"/>
      <w:r w:rsidRPr="00A509C9">
        <w:rPr>
          <w:rFonts w:ascii="Times New Roman" w:hAnsi="Times New Roman" w:cs="Times New Roman"/>
          <w:sz w:val="28"/>
          <w:szCs w:val="28"/>
        </w:rPr>
        <w:t>ФОКе</w:t>
      </w:r>
      <w:proofErr w:type="spellEnd"/>
      <w:r w:rsidRPr="00A509C9">
        <w:rPr>
          <w:rFonts w:ascii="Times New Roman" w:hAnsi="Times New Roman" w:cs="Times New Roman"/>
          <w:sz w:val="28"/>
          <w:szCs w:val="28"/>
        </w:rPr>
        <w:t>.</w:t>
      </w:r>
    </w:p>
    <w:p w:rsidR="00A509C9" w:rsidRPr="00A509C9" w:rsidRDefault="00A509C9" w:rsidP="00A509C9">
      <w:pPr>
        <w:widowControl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09C9">
        <w:rPr>
          <w:rFonts w:ascii="Times New Roman" w:hAnsi="Times New Roman" w:cs="Times New Roman"/>
          <w:b/>
          <w:i/>
          <w:sz w:val="28"/>
          <w:szCs w:val="28"/>
        </w:rPr>
        <w:t>Здравоохранение</w:t>
      </w:r>
    </w:p>
    <w:p w:rsidR="00A509C9" w:rsidRPr="00A509C9" w:rsidRDefault="00A509C9" w:rsidP="00A509C9">
      <w:pPr>
        <w:widowControl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09C9" w:rsidRPr="00A509C9" w:rsidRDefault="00A509C9" w:rsidP="00A509C9">
      <w:pPr>
        <w:pStyle w:val="a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A509C9">
        <w:rPr>
          <w:bCs/>
          <w:spacing w:val="-4"/>
          <w:sz w:val="28"/>
          <w:szCs w:val="28"/>
        </w:rPr>
        <w:t xml:space="preserve">Здравоохранение </w:t>
      </w:r>
      <w:r w:rsidRPr="00A509C9">
        <w:rPr>
          <w:spacing w:val="-4"/>
          <w:sz w:val="28"/>
          <w:szCs w:val="28"/>
        </w:rPr>
        <w:t xml:space="preserve">на территории сельского поселения представлено фельдшерско-акушерским </w:t>
      </w:r>
      <w:r w:rsidRPr="00A509C9">
        <w:rPr>
          <w:spacing w:val="-3"/>
          <w:sz w:val="28"/>
          <w:szCs w:val="28"/>
        </w:rPr>
        <w:t>пунктом в с.Азей, который является структурным подразделением Шерагульской участковой больницы. Ф</w:t>
      </w:r>
      <w:r w:rsidRPr="00A509C9">
        <w:rPr>
          <w:sz w:val="28"/>
          <w:szCs w:val="28"/>
        </w:rPr>
        <w:t xml:space="preserve">ельдшерско-акушерский пункт обеспечен медицинским работником. </w:t>
      </w:r>
    </w:p>
    <w:p w:rsidR="00A509C9" w:rsidRPr="00A509C9" w:rsidRDefault="00A509C9" w:rsidP="00A509C9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2905"/>
        <w:gridCol w:w="6309"/>
      </w:tblGrid>
      <w:tr w:rsidR="00A509C9" w:rsidRPr="00A509C9" w:rsidTr="0096436D">
        <w:tc>
          <w:tcPr>
            <w:tcW w:w="2905" w:type="dxa"/>
          </w:tcPr>
          <w:p w:rsidR="00A509C9" w:rsidRPr="00A509C9" w:rsidRDefault="00A509C9" w:rsidP="0096436D">
            <w:pPr>
              <w:jc w:val="center"/>
              <w:rPr>
                <w:b/>
                <w:sz w:val="28"/>
                <w:szCs w:val="28"/>
              </w:rPr>
            </w:pPr>
            <w:r w:rsidRPr="00A509C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6309" w:type="dxa"/>
          </w:tcPr>
          <w:p w:rsidR="00A509C9" w:rsidRPr="00A509C9" w:rsidRDefault="00A509C9" w:rsidP="0096436D">
            <w:pPr>
              <w:jc w:val="center"/>
              <w:rPr>
                <w:b/>
                <w:sz w:val="28"/>
                <w:szCs w:val="28"/>
              </w:rPr>
            </w:pPr>
            <w:r w:rsidRPr="00A509C9">
              <w:rPr>
                <w:b/>
                <w:sz w:val="28"/>
                <w:szCs w:val="28"/>
              </w:rPr>
              <w:t>1 полугодие 2021 года</w:t>
            </w:r>
          </w:p>
        </w:tc>
      </w:tr>
      <w:tr w:rsidR="00A509C9" w:rsidRPr="00A509C9" w:rsidTr="0096436D">
        <w:tc>
          <w:tcPr>
            <w:tcW w:w="2905" w:type="dxa"/>
          </w:tcPr>
          <w:p w:rsidR="00A509C9" w:rsidRPr="00A509C9" w:rsidRDefault="00A509C9" w:rsidP="0096436D">
            <w:pPr>
              <w:rPr>
                <w:sz w:val="28"/>
                <w:szCs w:val="28"/>
              </w:rPr>
            </w:pPr>
            <w:r w:rsidRPr="00A509C9">
              <w:rPr>
                <w:sz w:val="28"/>
                <w:szCs w:val="28"/>
              </w:rPr>
              <w:t>Посещаемость на дому, чел</w:t>
            </w:r>
          </w:p>
        </w:tc>
        <w:tc>
          <w:tcPr>
            <w:tcW w:w="6309" w:type="dxa"/>
          </w:tcPr>
          <w:p w:rsidR="00A509C9" w:rsidRPr="00A509C9" w:rsidRDefault="00A509C9" w:rsidP="0096436D">
            <w:pPr>
              <w:ind w:firstLine="709"/>
              <w:jc w:val="center"/>
              <w:rPr>
                <w:sz w:val="28"/>
                <w:szCs w:val="28"/>
              </w:rPr>
            </w:pPr>
            <w:r w:rsidRPr="00A509C9">
              <w:rPr>
                <w:sz w:val="28"/>
                <w:szCs w:val="28"/>
              </w:rPr>
              <w:t>180</w:t>
            </w:r>
          </w:p>
        </w:tc>
      </w:tr>
      <w:tr w:rsidR="00A509C9" w:rsidRPr="00A509C9" w:rsidTr="0096436D">
        <w:trPr>
          <w:trHeight w:val="347"/>
        </w:trPr>
        <w:tc>
          <w:tcPr>
            <w:tcW w:w="2905" w:type="dxa"/>
          </w:tcPr>
          <w:p w:rsidR="00A509C9" w:rsidRPr="00A509C9" w:rsidRDefault="00A509C9" w:rsidP="0096436D">
            <w:pPr>
              <w:rPr>
                <w:sz w:val="28"/>
                <w:szCs w:val="28"/>
              </w:rPr>
            </w:pPr>
            <w:r w:rsidRPr="00A509C9">
              <w:rPr>
                <w:sz w:val="28"/>
                <w:szCs w:val="28"/>
              </w:rPr>
              <w:t>Прием в ФАП, чел</w:t>
            </w:r>
          </w:p>
        </w:tc>
        <w:tc>
          <w:tcPr>
            <w:tcW w:w="6309" w:type="dxa"/>
          </w:tcPr>
          <w:p w:rsidR="00A509C9" w:rsidRPr="00A509C9" w:rsidRDefault="00A509C9" w:rsidP="0096436D">
            <w:pPr>
              <w:ind w:firstLine="709"/>
              <w:jc w:val="center"/>
              <w:rPr>
                <w:sz w:val="28"/>
                <w:szCs w:val="28"/>
              </w:rPr>
            </w:pPr>
            <w:r w:rsidRPr="00A509C9">
              <w:rPr>
                <w:sz w:val="28"/>
                <w:szCs w:val="28"/>
              </w:rPr>
              <w:t>540</w:t>
            </w:r>
          </w:p>
        </w:tc>
      </w:tr>
    </w:tbl>
    <w:p w:rsidR="00A509C9" w:rsidRPr="00A509C9" w:rsidRDefault="00A509C9" w:rsidP="00A509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9C9" w:rsidRPr="00A509C9" w:rsidRDefault="00A509C9" w:rsidP="00A509C9">
      <w:pPr>
        <w:pStyle w:val="a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A509C9">
        <w:rPr>
          <w:sz w:val="28"/>
          <w:szCs w:val="28"/>
        </w:rPr>
        <w:t xml:space="preserve">Согласно утвержденному плану работы мобильных бригад ежегодно осуществляется выезд узких специалистов терапевтических и педиатрических профилей с привлечением медицинских работников участковых больниц. Проводятся углубленные медицинские осмотры детей в школе и медицинские осмотры населения села, флюорографические обследования. Таким образом, лечебно-профилактической помощью охвачено все население Азейского сельского поселения и отсутствует необходимость в строительстве амбулатории на территории поселения. </w:t>
      </w:r>
    </w:p>
    <w:p w:rsidR="00A509C9" w:rsidRPr="00A509C9" w:rsidRDefault="00A509C9" w:rsidP="00A509C9">
      <w:pPr>
        <w:pStyle w:val="a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A509C9">
        <w:rPr>
          <w:sz w:val="28"/>
          <w:szCs w:val="28"/>
        </w:rPr>
        <w:t xml:space="preserve">По оценке 2021 года и в перспективе на 2022-2023 гг. остается проблема в отсутствии постоянного фельдшера, проживающего на </w:t>
      </w:r>
      <w:r w:rsidRPr="00A509C9">
        <w:rPr>
          <w:sz w:val="28"/>
          <w:szCs w:val="28"/>
        </w:rPr>
        <w:lastRenderedPageBreak/>
        <w:t xml:space="preserve">территории Азейского сельского поселения. График работы </w:t>
      </w:r>
      <w:proofErr w:type="spellStart"/>
      <w:r w:rsidRPr="00A509C9">
        <w:rPr>
          <w:sz w:val="28"/>
          <w:szCs w:val="28"/>
        </w:rPr>
        <w:t>ФАПа</w:t>
      </w:r>
      <w:proofErr w:type="spellEnd"/>
      <w:r w:rsidRPr="00A509C9">
        <w:rPr>
          <w:sz w:val="28"/>
          <w:szCs w:val="28"/>
        </w:rPr>
        <w:t xml:space="preserve"> 1-2 раза в неделю.  Таким образом становится проблематичным выполнять предписания врача (5-дневный курс уколов или физиотерапия). </w:t>
      </w:r>
    </w:p>
    <w:p w:rsidR="00A509C9" w:rsidRPr="00A509C9" w:rsidRDefault="00A509C9" w:rsidP="00A509C9">
      <w:pPr>
        <w:pStyle w:val="Default"/>
        <w:ind w:firstLine="708"/>
        <w:jc w:val="center"/>
        <w:rPr>
          <w:i/>
          <w:sz w:val="32"/>
          <w:szCs w:val="28"/>
        </w:rPr>
      </w:pPr>
    </w:p>
    <w:p w:rsidR="00A509C9" w:rsidRDefault="00A509C9" w:rsidP="00A509C9">
      <w:pPr>
        <w:pStyle w:val="Default"/>
        <w:ind w:firstLine="708"/>
        <w:jc w:val="center"/>
        <w:rPr>
          <w:b/>
          <w:i/>
          <w:sz w:val="28"/>
          <w:szCs w:val="28"/>
        </w:rPr>
      </w:pPr>
      <w:r w:rsidRPr="00A509C9">
        <w:rPr>
          <w:b/>
          <w:i/>
          <w:sz w:val="28"/>
          <w:szCs w:val="28"/>
        </w:rPr>
        <w:t xml:space="preserve">Связь </w:t>
      </w:r>
    </w:p>
    <w:p w:rsidR="00A509C9" w:rsidRPr="00A509C9" w:rsidRDefault="00A509C9" w:rsidP="00A509C9">
      <w:pPr>
        <w:pStyle w:val="Default"/>
        <w:ind w:firstLine="708"/>
        <w:jc w:val="center"/>
        <w:rPr>
          <w:b/>
          <w:i/>
          <w:sz w:val="28"/>
          <w:szCs w:val="28"/>
        </w:rPr>
      </w:pPr>
    </w:p>
    <w:p w:rsidR="00A509C9" w:rsidRPr="00A509C9" w:rsidRDefault="00A509C9" w:rsidP="00A509C9">
      <w:pPr>
        <w:pStyle w:val="af"/>
        <w:spacing w:before="0" w:beforeAutospacing="0" w:after="0" w:afterAutospacing="0"/>
        <w:jc w:val="both"/>
        <w:rPr>
          <w:sz w:val="28"/>
        </w:rPr>
      </w:pPr>
      <w:r w:rsidRPr="00A509C9">
        <w:rPr>
          <w:sz w:val="28"/>
        </w:rPr>
        <w:t>Услуги по оказанию почтовой связи в поселении оказывает отделение почтовой связи № 12 Тулунского почтамта филиала ФГУП «Почта России». Почтовое отделение оказывает традиционные виды услуг. Важная функция, выполняемая почтой, - прием коммунальных и налоговых платежей, выплата пенсий, социальной помощи (субсидий, ЕДВ, пособий).</w:t>
      </w:r>
    </w:p>
    <w:p w:rsidR="00A509C9" w:rsidRPr="00A509C9" w:rsidRDefault="00A509C9" w:rsidP="00A509C9">
      <w:pPr>
        <w:pStyle w:val="a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09C9">
        <w:rPr>
          <w:sz w:val="28"/>
          <w:szCs w:val="28"/>
        </w:rPr>
        <w:t>По оценке 2021 года и в перспективе на 2022-2023 гг. все население Азейского сельского поселения полностью охвачено услугами связи.</w:t>
      </w:r>
    </w:p>
    <w:p w:rsidR="00A509C9" w:rsidRPr="00A509C9" w:rsidRDefault="00A509C9" w:rsidP="00A509C9">
      <w:pPr>
        <w:pStyle w:val="af"/>
        <w:spacing w:before="0" w:beforeAutospacing="0" w:after="0" w:afterAutospacing="0"/>
        <w:ind w:firstLine="851"/>
        <w:jc w:val="both"/>
        <w:rPr>
          <w:sz w:val="28"/>
        </w:rPr>
      </w:pPr>
    </w:p>
    <w:p w:rsidR="00A509C9" w:rsidRPr="00A509C9" w:rsidRDefault="00A509C9" w:rsidP="00A509C9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:rsidR="00A509C9" w:rsidRPr="00A509C9" w:rsidRDefault="00A509C9" w:rsidP="00A509C9">
      <w:pPr>
        <w:tabs>
          <w:tab w:val="left" w:pos="144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09C9" w:rsidRPr="00A509C9" w:rsidRDefault="00A509C9" w:rsidP="00A509C9">
      <w:pPr>
        <w:pStyle w:val="ad"/>
        <w:widowControl w:val="0"/>
        <w:tabs>
          <w:tab w:val="left" w:pos="851"/>
        </w:tabs>
        <w:spacing w:after="0"/>
        <w:ind w:left="0" w:firstLine="567"/>
        <w:jc w:val="both"/>
        <w:rPr>
          <w:color w:val="FF0000"/>
          <w:sz w:val="28"/>
          <w:szCs w:val="28"/>
        </w:rPr>
      </w:pPr>
      <w:r w:rsidRPr="00A509C9">
        <w:rPr>
          <w:color w:val="000000"/>
          <w:sz w:val="28"/>
          <w:szCs w:val="28"/>
        </w:rPr>
        <w:t xml:space="preserve">Численность работающих увеличилась на 2 человека в </w:t>
      </w:r>
      <w:proofErr w:type="gramStart"/>
      <w:r w:rsidRPr="00A509C9">
        <w:rPr>
          <w:color w:val="000000"/>
          <w:sz w:val="28"/>
          <w:szCs w:val="28"/>
        </w:rPr>
        <w:t>сравнении  с</w:t>
      </w:r>
      <w:proofErr w:type="gramEnd"/>
      <w:r w:rsidRPr="00A509C9">
        <w:rPr>
          <w:color w:val="000000"/>
          <w:sz w:val="28"/>
          <w:szCs w:val="28"/>
        </w:rPr>
        <w:t xml:space="preserve"> периодом прошлого года практически во всех отраслях экономике Азейского сельского поселения. </w:t>
      </w:r>
    </w:p>
    <w:p w:rsidR="00A509C9" w:rsidRPr="00A509C9" w:rsidRDefault="00A509C9" w:rsidP="00A509C9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>Наиболее высокий уровень заработной платы на одного работника отмечается по виду экономической деятельности «Добыча полезных ископаемых» - 56818,0</w:t>
      </w:r>
      <w:r w:rsidRPr="00A509C9">
        <w:rPr>
          <w:rFonts w:ascii="Times New Roman" w:hAnsi="Times New Roman" w:cs="Times New Roman"/>
          <w:color w:val="000000"/>
          <w:sz w:val="28"/>
          <w:szCs w:val="28"/>
        </w:rPr>
        <w:t xml:space="preserve"> руб.,</w:t>
      </w:r>
      <w:r w:rsidRPr="00A509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09C9">
        <w:rPr>
          <w:rFonts w:ascii="Times New Roman" w:hAnsi="Times New Roman" w:cs="Times New Roman"/>
          <w:color w:val="000000"/>
          <w:sz w:val="28"/>
          <w:szCs w:val="28"/>
        </w:rPr>
        <w:t xml:space="preserve">в учреждениях образования – </w:t>
      </w:r>
      <w:r w:rsidRPr="00A509C9">
        <w:rPr>
          <w:rFonts w:ascii="Times New Roman" w:hAnsi="Times New Roman" w:cs="Times New Roman"/>
          <w:sz w:val="28"/>
          <w:szCs w:val="28"/>
        </w:rPr>
        <w:t>44413,0</w:t>
      </w:r>
      <w:r w:rsidRPr="00A509C9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  <w:r w:rsidRPr="00A509C9">
        <w:rPr>
          <w:rFonts w:ascii="Times New Roman" w:hAnsi="Times New Roman" w:cs="Times New Roman"/>
          <w:sz w:val="28"/>
          <w:szCs w:val="28"/>
        </w:rPr>
        <w:t xml:space="preserve">Самый низкий уровень среднемесячной заработной платы отмечается по виду экономической деятельности здравоохранении – 33850,0 руб., в торговле – 20467,2 руб. </w:t>
      </w:r>
    </w:p>
    <w:p w:rsidR="00A509C9" w:rsidRPr="00A509C9" w:rsidRDefault="00A509C9" w:rsidP="00A509C9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 xml:space="preserve">Рост среднемесячной заработной платы на одного работника, в сравнении с аналогичным периодом прошлого года, произошел в торговле на 5,5 %, в производстве, и распределении электроэнергии, газа и воды - на 24,4 %, добыче полезных ископаемых - на 12,2 %. </w:t>
      </w:r>
    </w:p>
    <w:p w:rsidR="00A509C9" w:rsidRPr="00A509C9" w:rsidRDefault="00A509C9" w:rsidP="00A509C9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9C9">
        <w:rPr>
          <w:rFonts w:ascii="Times New Roman" w:hAnsi="Times New Roman" w:cs="Times New Roman"/>
          <w:color w:val="000000"/>
          <w:sz w:val="28"/>
          <w:szCs w:val="28"/>
        </w:rPr>
        <w:t>В учреждениях, финансируемых из средств местного бюджета, заработная плата увеличилась, в том числе:</w:t>
      </w:r>
    </w:p>
    <w:p w:rsidR="00A509C9" w:rsidRPr="00A509C9" w:rsidRDefault="00A509C9" w:rsidP="00A509C9">
      <w:pPr>
        <w:widowControl w:val="0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9C9">
        <w:rPr>
          <w:rFonts w:ascii="Times New Roman" w:hAnsi="Times New Roman" w:cs="Times New Roman"/>
          <w:color w:val="000000"/>
          <w:sz w:val="28"/>
          <w:szCs w:val="28"/>
        </w:rPr>
        <w:t xml:space="preserve">- в учреждениях культуры – </w:t>
      </w:r>
      <w:r w:rsidRPr="00A509C9">
        <w:rPr>
          <w:rFonts w:ascii="Times New Roman" w:hAnsi="Times New Roman" w:cs="Times New Roman"/>
          <w:sz w:val="28"/>
          <w:szCs w:val="28"/>
        </w:rPr>
        <w:t>42028,0</w:t>
      </w:r>
      <w:r w:rsidRPr="00A509C9">
        <w:rPr>
          <w:rFonts w:ascii="Times New Roman" w:hAnsi="Times New Roman" w:cs="Times New Roman"/>
          <w:color w:val="000000"/>
          <w:sz w:val="28"/>
          <w:szCs w:val="28"/>
        </w:rPr>
        <w:t xml:space="preserve"> руб. (11,02 % к аналогичному периоду 2020 года);</w:t>
      </w:r>
    </w:p>
    <w:p w:rsidR="00A509C9" w:rsidRPr="00A509C9" w:rsidRDefault="00A509C9" w:rsidP="00A509C9">
      <w:pPr>
        <w:widowControl w:val="0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9C9">
        <w:rPr>
          <w:rFonts w:ascii="Times New Roman" w:hAnsi="Times New Roman" w:cs="Times New Roman"/>
          <w:color w:val="000000"/>
          <w:sz w:val="28"/>
          <w:szCs w:val="28"/>
        </w:rPr>
        <w:t xml:space="preserve">- в управлении (органы местного самоуправления) – </w:t>
      </w:r>
      <w:r w:rsidRPr="00A509C9">
        <w:rPr>
          <w:rFonts w:ascii="Times New Roman" w:hAnsi="Times New Roman" w:cs="Times New Roman"/>
          <w:sz w:val="28"/>
          <w:szCs w:val="28"/>
        </w:rPr>
        <w:t>34798,0</w:t>
      </w:r>
      <w:r w:rsidRPr="00A509C9">
        <w:rPr>
          <w:rFonts w:ascii="Times New Roman" w:hAnsi="Times New Roman" w:cs="Times New Roman"/>
          <w:color w:val="000000"/>
          <w:sz w:val="28"/>
          <w:szCs w:val="28"/>
        </w:rPr>
        <w:t xml:space="preserve"> руб. (7,53 %). </w:t>
      </w:r>
    </w:p>
    <w:p w:rsidR="00A509C9" w:rsidRPr="00A509C9" w:rsidRDefault="00A509C9" w:rsidP="00A50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color w:val="000000"/>
          <w:sz w:val="28"/>
          <w:szCs w:val="28"/>
        </w:rPr>
        <w:t>В Азейском сельском поселении трудоустроено 334 чел., что составляет 52,76 % от общей численности населения. Основная масса людей работает в населенном пункте с.Азей в таких организациях и учреждениях, как п</w:t>
      </w:r>
      <w:r w:rsidRPr="00A509C9">
        <w:rPr>
          <w:rFonts w:ascii="Times New Roman" w:hAnsi="Times New Roman" w:cs="Times New Roman"/>
          <w:sz w:val="28"/>
        </w:rPr>
        <w:t xml:space="preserve">роизводственный участок «Азейский» филиала «Разрез «Тулунуголь» </w:t>
      </w:r>
      <w:r w:rsidRPr="00A509C9">
        <w:rPr>
          <w:rFonts w:ascii="Times New Roman" w:hAnsi="Times New Roman" w:cs="Times New Roman"/>
          <w:color w:val="000000"/>
          <w:sz w:val="28"/>
        </w:rPr>
        <w:t xml:space="preserve">ООО «Компания «Востсибуголь», </w:t>
      </w:r>
      <w:proofErr w:type="gramStart"/>
      <w:r w:rsidRPr="00A509C9">
        <w:rPr>
          <w:rFonts w:ascii="Times New Roman" w:hAnsi="Times New Roman" w:cs="Times New Roman"/>
          <w:sz w:val="28"/>
          <w:szCs w:val="28"/>
        </w:rPr>
        <w:t>Восточно-Сибирская</w:t>
      </w:r>
      <w:proofErr w:type="gramEnd"/>
      <w:r w:rsidRPr="00A509C9">
        <w:rPr>
          <w:rFonts w:ascii="Times New Roman" w:hAnsi="Times New Roman" w:cs="Times New Roman"/>
          <w:sz w:val="28"/>
          <w:szCs w:val="28"/>
        </w:rPr>
        <w:t xml:space="preserve"> дирекция управления движения -железнодорожная станция Азей, Эксплутационное вагонное депо, </w:t>
      </w:r>
    </w:p>
    <w:p w:rsidR="00A509C9" w:rsidRPr="00A509C9" w:rsidRDefault="00A509C9" w:rsidP="00A509C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 xml:space="preserve">Администрация Азейского сельского поселения, МОУ «Азейская средняя общеобразовательная школа», в состав которой входит группа дошкольного образования, Муниципальное казённое учреждение культуры «Культурно-досуговый центр с. Азей» (далее – МКУК «КДЦ с.Азей), Физкультурно-оздоровительный комплекс; </w:t>
      </w:r>
      <w:r w:rsidRPr="00A509C9">
        <w:rPr>
          <w:rFonts w:ascii="Times New Roman" w:hAnsi="Times New Roman" w:cs="Times New Roman"/>
          <w:sz w:val="28"/>
        </w:rPr>
        <w:t xml:space="preserve">Структурное подразделение Шерагульской </w:t>
      </w:r>
      <w:r w:rsidRPr="00A509C9">
        <w:rPr>
          <w:rFonts w:ascii="Times New Roman" w:hAnsi="Times New Roman" w:cs="Times New Roman"/>
          <w:sz w:val="28"/>
        </w:rPr>
        <w:lastRenderedPageBreak/>
        <w:t>участковой больницы фельдшерско-акушерский пункт с.Азей,</w:t>
      </w:r>
      <w:r w:rsidRPr="00A509C9">
        <w:rPr>
          <w:rFonts w:ascii="Times New Roman" w:hAnsi="Times New Roman" w:cs="Times New Roman"/>
          <w:sz w:val="28"/>
          <w:szCs w:val="28"/>
        </w:rPr>
        <w:t xml:space="preserve"> Почтовое отделение связи № 12 </w:t>
      </w:r>
      <w:r w:rsidRPr="00A509C9">
        <w:rPr>
          <w:rFonts w:ascii="Times New Roman" w:hAnsi="Times New Roman" w:cs="Times New Roman"/>
          <w:bCs/>
          <w:color w:val="434343"/>
          <w:spacing w:val="3"/>
          <w:sz w:val="28"/>
          <w:szCs w:val="28"/>
        </w:rPr>
        <w:t>филиала ФГУП «Почта России»,</w:t>
      </w:r>
      <w:r w:rsidRPr="00A50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09C9">
        <w:rPr>
          <w:rFonts w:ascii="Times New Roman" w:hAnsi="Times New Roman" w:cs="Times New Roman"/>
          <w:sz w:val="28"/>
          <w:szCs w:val="28"/>
        </w:rPr>
        <w:t>Филиал  «</w:t>
      </w:r>
      <w:proofErr w:type="gramEnd"/>
      <w:r w:rsidRPr="00A509C9">
        <w:rPr>
          <w:rFonts w:ascii="Times New Roman" w:hAnsi="Times New Roman" w:cs="Times New Roman"/>
          <w:sz w:val="28"/>
          <w:szCs w:val="28"/>
        </w:rPr>
        <w:t xml:space="preserve">ПАО Сбербанк», магазины. Часть граждан работает в </w:t>
      </w:r>
      <w:r w:rsidRPr="00A509C9">
        <w:rPr>
          <w:rFonts w:ascii="Times New Roman" w:hAnsi="Times New Roman" w:cs="Times New Roman"/>
          <w:sz w:val="28"/>
        </w:rPr>
        <w:t>районном центре Тулунского района г. Тулуне и</w:t>
      </w:r>
      <w:r w:rsidRPr="00A509C9">
        <w:rPr>
          <w:rFonts w:ascii="Times New Roman" w:hAnsi="Times New Roman" w:cs="Times New Roman"/>
          <w:color w:val="000000"/>
          <w:sz w:val="28"/>
          <w:szCs w:val="28"/>
        </w:rPr>
        <w:t xml:space="preserve"> вахтовым методом. Таким образом практически все население Азейского сельского поселения является трудоустроенным.</w:t>
      </w:r>
    </w:p>
    <w:p w:rsidR="00A509C9" w:rsidRPr="00A509C9" w:rsidRDefault="00A509C9" w:rsidP="00A509C9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A509C9">
        <w:rPr>
          <w:rFonts w:ascii="Times New Roman" w:hAnsi="Times New Roman" w:cs="Times New Roman"/>
          <w:color w:val="000000"/>
          <w:sz w:val="28"/>
          <w:szCs w:val="28"/>
        </w:rPr>
        <w:t>Пенсионеры получают пенсию не ниже величины прожиточного минимума. Некоторые пенсионеры после выхода на пенсию продолжают вести трудовую деятельность.</w:t>
      </w:r>
    </w:p>
    <w:p w:rsidR="00A509C9" w:rsidRPr="00A509C9" w:rsidRDefault="00A509C9" w:rsidP="00A509C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9C9">
        <w:rPr>
          <w:rFonts w:ascii="Times New Roman" w:hAnsi="Times New Roman" w:cs="Times New Roman"/>
          <w:color w:val="000000"/>
          <w:sz w:val="28"/>
          <w:szCs w:val="28"/>
        </w:rPr>
        <w:t>Так как на территории Азейского сельского поселения расположены</w:t>
      </w:r>
      <w:r w:rsidRPr="00A509C9">
        <w:rPr>
          <w:rFonts w:ascii="Times New Roman" w:hAnsi="Times New Roman" w:cs="Times New Roman"/>
          <w:sz w:val="28"/>
          <w:szCs w:val="28"/>
        </w:rPr>
        <w:t xml:space="preserve"> МКУК «КДЦ с. Азей» и Физкультурно-оздоровительный комплекс</w:t>
      </w:r>
      <w:r w:rsidRPr="00A509C9">
        <w:rPr>
          <w:rFonts w:ascii="Times New Roman" w:hAnsi="Times New Roman" w:cs="Times New Roman"/>
          <w:color w:val="000000"/>
          <w:sz w:val="28"/>
          <w:szCs w:val="28"/>
        </w:rPr>
        <w:t xml:space="preserve"> все желающие могут посещать выше указанные учреждения и принимать участие в культурных, массовых и спортивных мероприятиях, кружках, секциях. </w:t>
      </w:r>
    </w:p>
    <w:p w:rsidR="00A509C9" w:rsidRPr="00A509C9" w:rsidRDefault="00A509C9" w:rsidP="00A509C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9C9">
        <w:rPr>
          <w:rFonts w:ascii="Times New Roman" w:hAnsi="Times New Roman" w:cs="Times New Roman"/>
          <w:color w:val="000000"/>
          <w:sz w:val="28"/>
          <w:szCs w:val="28"/>
        </w:rPr>
        <w:t xml:space="preserve">В фельдшерско-акушерском пункте фельдшер всегда готов оказать первую медицинскую помощь, выписать направление на обследование и т.д. </w:t>
      </w:r>
    </w:p>
    <w:p w:rsidR="00A509C9" w:rsidRPr="00A509C9" w:rsidRDefault="00A509C9" w:rsidP="00A509C9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9C9">
        <w:rPr>
          <w:rFonts w:ascii="Times New Roman" w:hAnsi="Times New Roman" w:cs="Times New Roman"/>
          <w:color w:val="000000"/>
          <w:sz w:val="28"/>
          <w:szCs w:val="28"/>
        </w:rPr>
        <w:t>Уровень регистрируемой безработицы на 01.07.2021 г. составил – 5 чел. (что составляет 1,5 % от работающего населения); осталось на уровне 01.07.2020 г. – 5 чел.</w:t>
      </w:r>
    </w:p>
    <w:p w:rsidR="00A509C9" w:rsidRPr="00A509C9" w:rsidRDefault="00A509C9" w:rsidP="00A50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>По оценке 2021 года и в перспективе на 2022-2023 гг. прогнозируется увеличение заработной платы и пенсий. Снижение уровня безработицы возможно при наличии рейсового автобуса между районным центром и населенными пунктами сельского поселения.</w:t>
      </w:r>
    </w:p>
    <w:p w:rsidR="00A509C9" w:rsidRPr="00A509C9" w:rsidRDefault="00A509C9" w:rsidP="00A509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9C9" w:rsidRPr="00A509C9" w:rsidRDefault="00A509C9" w:rsidP="00A50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C9">
        <w:rPr>
          <w:rFonts w:ascii="Times New Roman" w:hAnsi="Times New Roman" w:cs="Times New Roman"/>
          <w:b/>
          <w:sz w:val="28"/>
          <w:szCs w:val="28"/>
        </w:rPr>
        <w:t>Администрация Азейского сельского поселения</w:t>
      </w:r>
    </w:p>
    <w:p w:rsidR="00A509C9" w:rsidRPr="00A509C9" w:rsidRDefault="00A509C9" w:rsidP="00A509C9">
      <w:pPr>
        <w:pStyle w:val="af"/>
        <w:jc w:val="both"/>
        <w:rPr>
          <w:sz w:val="28"/>
        </w:rPr>
      </w:pPr>
      <w:r w:rsidRPr="00A509C9">
        <w:rPr>
          <w:sz w:val="28"/>
        </w:rPr>
        <w:t>В 2021 году штатная численность муниципальных служащих в администрации Азейского поселения составляет 7 единиц (на 01.01.2020 г. – 6,7 ед.). За 6 месяцев 2021 года поступило 14 обращения граждан, из них письменных - 2, принято 28 постановлений, 43 распоряжения, проведено 12 заседаний Думы, где обсуждались вопросы исполнения бюджета сельского поселения, вопросы экономической, хозяйственной деятельности, борьбы с коррупцией, 3 собрания граждан.</w:t>
      </w:r>
    </w:p>
    <w:p w:rsidR="00A509C9" w:rsidRPr="00A509C9" w:rsidRDefault="00A509C9" w:rsidP="00A509C9">
      <w:pPr>
        <w:pStyle w:val="af"/>
        <w:jc w:val="both"/>
        <w:rPr>
          <w:sz w:val="28"/>
        </w:rPr>
      </w:pPr>
      <w:r w:rsidRPr="00A509C9">
        <w:rPr>
          <w:sz w:val="28"/>
        </w:rPr>
        <w:t>Администрацией поселения осуществлялись нотариальные действия по составлению доверенностей, завещаний.</w:t>
      </w:r>
    </w:p>
    <w:p w:rsidR="00A509C9" w:rsidRPr="00A509C9" w:rsidRDefault="00A509C9" w:rsidP="00A509C9">
      <w:pPr>
        <w:pStyle w:val="af"/>
        <w:jc w:val="both"/>
      </w:pPr>
      <w:r w:rsidRPr="00A509C9">
        <w:rPr>
          <w:sz w:val="28"/>
        </w:rPr>
        <w:t>В органы местного самоуправления за 6 месяцев 2021 года по различным вопросам обратились 182 гражданин.</w:t>
      </w:r>
      <w:r w:rsidRPr="00A509C9">
        <w:t xml:space="preserve"> </w:t>
      </w:r>
    </w:p>
    <w:p w:rsidR="00A509C9" w:rsidRPr="00A509C9" w:rsidRDefault="00A509C9" w:rsidP="00A509C9">
      <w:pPr>
        <w:pStyle w:val="af"/>
        <w:jc w:val="both"/>
        <w:rPr>
          <w:color w:val="000000"/>
          <w:sz w:val="28"/>
          <w:szCs w:val="28"/>
        </w:rPr>
      </w:pPr>
      <w:r w:rsidRPr="00A509C9">
        <w:rPr>
          <w:sz w:val="28"/>
          <w:szCs w:val="28"/>
        </w:rPr>
        <w:t>На территории Азейского сельского поселения принята, действует и реализуется муниципальная программа</w:t>
      </w:r>
      <w:r w:rsidRPr="00A509C9">
        <w:rPr>
          <w:color w:val="000000"/>
          <w:sz w:val="28"/>
          <w:szCs w:val="28"/>
        </w:rPr>
        <w:t xml:space="preserve"> «Социально-экономическое развитие территории сельского поселения на 2021-2025 гг.».</w:t>
      </w:r>
    </w:p>
    <w:p w:rsidR="00A509C9" w:rsidRPr="00A509C9" w:rsidRDefault="00A509C9" w:rsidP="00A509C9">
      <w:pPr>
        <w:pStyle w:val="af"/>
        <w:jc w:val="both"/>
        <w:rPr>
          <w:sz w:val="28"/>
          <w:szCs w:val="28"/>
        </w:rPr>
      </w:pPr>
      <w:r w:rsidRPr="00A509C9">
        <w:rPr>
          <w:color w:val="000000"/>
          <w:sz w:val="28"/>
          <w:szCs w:val="28"/>
        </w:rPr>
        <w:t xml:space="preserve">В 2020 - 2021 годах реализованы финансовые средства по следующим подпрограммам: </w:t>
      </w:r>
    </w:p>
    <w:p w:rsidR="00A509C9" w:rsidRPr="00A509C9" w:rsidRDefault="00A509C9" w:rsidP="00A509C9">
      <w:pPr>
        <w:pStyle w:val="a7"/>
        <w:autoSpaceDE w:val="0"/>
        <w:autoSpaceDN w:val="0"/>
        <w:adjustRightInd w:val="0"/>
        <w:ind w:hanging="294"/>
        <w:jc w:val="both"/>
        <w:rPr>
          <w:bCs/>
          <w:sz w:val="28"/>
          <w:szCs w:val="28"/>
          <w:highlight w:val="yellow"/>
        </w:rPr>
      </w:pPr>
      <w:r w:rsidRPr="00A509C9">
        <w:rPr>
          <w:bCs/>
          <w:i/>
          <w:color w:val="000000"/>
          <w:sz w:val="28"/>
          <w:szCs w:val="28"/>
        </w:rPr>
        <w:lastRenderedPageBreak/>
        <w:t>Подпрограмма «Обеспечение деятельности главы сельского поселения и Администрации сельского поселения на 2021-2025 гг.»</w:t>
      </w:r>
      <w:r w:rsidRPr="00A509C9">
        <w:rPr>
          <w:bCs/>
          <w:color w:val="000000"/>
          <w:sz w:val="28"/>
          <w:szCs w:val="28"/>
        </w:rPr>
        <w:t xml:space="preserve"> на сумму 3294,9 тыс. руб.:</w:t>
      </w:r>
    </w:p>
    <w:p w:rsidR="00A509C9" w:rsidRPr="00A509C9" w:rsidRDefault="00A509C9" w:rsidP="00A50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09C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A509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 основному мероприятию «Обеспечение деятельности главы сельского поселения и администрации сельского поселения»</w:t>
      </w:r>
      <w:r w:rsidRPr="00A50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сумму 3513,6 тыс. руб. </w:t>
      </w:r>
    </w:p>
    <w:p w:rsidR="00A509C9" w:rsidRPr="00A509C9" w:rsidRDefault="00A509C9" w:rsidP="00A50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9C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A509C9" w:rsidRPr="00A509C9" w:rsidRDefault="00A509C9" w:rsidP="00A50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9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</w:r>
      <w:r w:rsidRPr="00A50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на сумму 241,0 тыс. руб., выплата дополнительного ежемесячного обеспечения к пенсии не работающим сотрудникам.</w:t>
      </w:r>
    </w:p>
    <w:p w:rsidR="00A509C9" w:rsidRPr="00A509C9" w:rsidRDefault="00A509C9" w:rsidP="00A50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9C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A509C9" w:rsidRPr="00A509C9" w:rsidRDefault="00A509C9" w:rsidP="00A509C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9C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 подпрограмме «Повышение эффективности бюджетных расходов сельских поселений на 2021-2025 гг.»</w:t>
      </w:r>
      <w:r w:rsidRPr="00A50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исполнено расходов на сумму </w:t>
      </w:r>
      <w:r w:rsidRPr="00A509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9,7</w:t>
      </w:r>
      <w:r w:rsidRPr="00A50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руб.:</w:t>
      </w:r>
    </w:p>
    <w:p w:rsidR="00A509C9" w:rsidRPr="00A509C9" w:rsidRDefault="00A509C9" w:rsidP="00A50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09C9">
        <w:rPr>
          <w:rFonts w:ascii="Times New Roman" w:hAnsi="Times New Roman" w:cs="Times New Roman"/>
          <w:bCs/>
          <w:color w:val="000000"/>
          <w:sz w:val="28"/>
          <w:szCs w:val="28"/>
        </w:rPr>
        <w:t>     </w:t>
      </w:r>
      <w:r w:rsidRPr="00A509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 основному мероприятию «Информационные технологии в управлении»</w:t>
      </w:r>
      <w:r w:rsidRPr="00A50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9,7 тыс. руб. профинансировано за техническое обслуживание сайта МО (сельского поселения) по тарифу "Базовый".</w:t>
      </w:r>
    </w:p>
    <w:p w:rsidR="00A509C9" w:rsidRPr="00A509C9" w:rsidRDefault="00A509C9" w:rsidP="00A50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09C9" w:rsidRPr="00A509C9" w:rsidRDefault="00A509C9" w:rsidP="00A509C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9C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 подпрограмме «Развитие инфраструктуры на территории сельского поселения 2021-2025 гг.»</w:t>
      </w:r>
      <w:r w:rsidRPr="00A50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произведено расходов на сумму</w:t>
      </w:r>
      <w:r w:rsidRPr="00A509C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A509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944,7</w:t>
      </w:r>
      <w:r w:rsidRPr="00A50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из них:</w:t>
      </w:r>
    </w:p>
    <w:p w:rsidR="00A509C9" w:rsidRPr="00A509C9" w:rsidRDefault="00A509C9" w:rsidP="00A50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09C9">
        <w:rPr>
          <w:rFonts w:ascii="Times New Roman" w:hAnsi="Times New Roman" w:cs="Times New Roman"/>
          <w:bCs/>
          <w:color w:val="000000"/>
          <w:sz w:val="28"/>
          <w:szCs w:val="28"/>
        </w:rPr>
        <w:t>          </w:t>
      </w:r>
      <w:r w:rsidRPr="00A509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 основному мероприятию «Ремонт и содержание автомобильных дорог»</w:t>
      </w:r>
      <w:r w:rsidRPr="00A509C9">
        <w:rPr>
          <w:rFonts w:ascii="Times New Roman" w:hAnsi="Times New Roman" w:cs="Times New Roman"/>
          <w:bCs/>
          <w:color w:val="000000"/>
          <w:sz w:val="28"/>
          <w:szCs w:val="28"/>
        </w:rPr>
        <w:t> 913,3 тыс. рублей.</w:t>
      </w:r>
    </w:p>
    <w:p w:rsidR="00A509C9" w:rsidRPr="00A509C9" w:rsidRDefault="00A509C9" w:rsidP="00A50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9C9" w:rsidRPr="00A509C9" w:rsidRDefault="00A509C9" w:rsidP="00A50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509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Основное мероприятие «Взносы на капитальный ремонт общего имущества в многоквартирных домах, находящихся в муниципальной собственности»</w:t>
      </w:r>
      <w:r w:rsidRPr="00A509C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A509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на сумму 31,4 тыс. рублей оплата в фонд капитального ремонта многоквартирных домов Иркутской области.</w:t>
      </w:r>
    </w:p>
    <w:p w:rsidR="00A509C9" w:rsidRPr="00A509C9" w:rsidRDefault="00A509C9" w:rsidP="00A50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9C9" w:rsidRPr="00A509C9" w:rsidRDefault="00A509C9" w:rsidP="00A50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u w:val="single"/>
        </w:rPr>
      </w:pPr>
    </w:p>
    <w:p w:rsidR="00A509C9" w:rsidRPr="00A509C9" w:rsidRDefault="00A509C9" w:rsidP="00A509C9">
      <w:pPr>
        <w:pBdr>
          <w:top w:val="nil"/>
          <w:left w:val="nil"/>
          <w:bottom w:val="nil"/>
          <w:right w:val="nil"/>
        </w:pBdr>
        <w:ind w:left="360"/>
        <w:jc w:val="both"/>
        <w:rPr>
          <w:rFonts w:ascii="Times New Roman" w:eastAsia="Wingdings" w:hAnsi="Times New Roman" w:cs="Times New Roman"/>
          <w:bCs/>
          <w:color w:val="000000"/>
          <w:sz w:val="28"/>
        </w:rPr>
      </w:pPr>
      <w:r w:rsidRPr="00A509C9">
        <w:rPr>
          <w:rFonts w:ascii="Times New Roman" w:hAnsi="Times New Roman" w:cs="Times New Roman"/>
          <w:bCs/>
          <w:i/>
          <w:color w:val="000000"/>
          <w:sz w:val="28"/>
        </w:rPr>
        <w:t>Подпрограмма «Обеспечение комплексного пространственного и территориального развития сельского поселения на 2021-2025 гг.»</w:t>
      </w:r>
      <w:r w:rsidRPr="00A509C9">
        <w:rPr>
          <w:rFonts w:ascii="Times New Roman" w:hAnsi="Times New Roman" w:cs="Times New Roman"/>
          <w:bCs/>
          <w:color w:val="000000"/>
          <w:sz w:val="28"/>
        </w:rPr>
        <w:t xml:space="preserve"> на сумму 30,0 тыс. рублей</w:t>
      </w:r>
      <w:r w:rsidRPr="00A509C9">
        <w:rPr>
          <w:rFonts w:ascii="Times New Roman" w:hAnsi="Times New Roman" w:cs="Times New Roman"/>
          <w:bCs/>
          <w:color w:val="C00000"/>
          <w:sz w:val="28"/>
        </w:rPr>
        <w:t>.</w:t>
      </w:r>
    </w:p>
    <w:p w:rsidR="00A509C9" w:rsidRPr="00A509C9" w:rsidRDefault="00A509C9" w:rsidP="00A509C9">
      <w:pPr>
        <w:rPr>
          <w:rFonts w:ascii="Times New Roman" w:hAnsi="Times New Roman" w:cs="Times New Roman"/>
          <w:bCs/>
        </w:rPr>
      </w:pPr>
      <w:r w:rsidRPr="00A509C9">
        <w:rPr>
          <w:rFonts w:ascii="Times New Roman" w:hAnsi="Times New Roman" w:cs="Times New Roman"/>
          <w:bCs/>
          <w:i/>
          <w:color w:val="23538C"/>
          <w:sz w:val="28"/>
        </w:rPr>
        <w:t> </w:t>
      </w:r>
    </w:p>
    <w:p w:rsidR="00A509C9" w:rsidRPr="00A509C9" w:rsidRDefault="00A509C9" w:rsidP="00A509C9">
      <w:pPr>
        <w:jc w:val="both"/>
        <w:rPr>
          <w:rFonts w:ascii="Times New Roman" w:hAnsi="Times New Roman" w:cs="Times New Roman"/>
          <w:bCs/>
          <w:u w:val="single"/>
        </w:rPr>
      </w:pPr>
      <w:r w:rsidRPr="00A509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 основному мероприятию «</w:t>
      </w:r>
      <w:r w:rsidRPr="00A509C9">
        <w:rPr>
          <w:rFonts w:ascii="Times New Roman" w:hAnsi="Times New Roman" w:cs="Times New Roman"/>
          <w:sz w:val="28"/>
          <w:szCs w:val="28"/>
          <w:u w:val="single"/>
        </w:rPr>
        <w:t>Обеспечение градостроительной и землеустроительной деятельности на территории сельского поселения</w:t>
      </w:r>
      <w:r w:rsidRPr="00A509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Pr="00A509C9">
        <w:rPr>
          <w:rFonts w:ascii="Times New Roman" w:hAnsi="Times New Roman" w:cs="Times New Roman"/>
          <w:bCs/>
          <w:color w:val="000000"/>
          <w:sz w:val="28"/>
          <w:u w:val="single"/>
        </w:rPr>
        <w:t> 30,0 тыс.  рублей</w:t>
      </w:r>
      <w:r w:rsidRPr="00A509C9">
        <w:rPr>
          <w:rFonts w:ascii="Times New Roman" w:hAnsi="Times New Roman" w:cs="Times New Roman"/>
          <w:bCs/>
          <w:color w:val="23538C"/>
          <w:sz w:val="28"/>
          <w:u w:val="single"/>
        </w:rPr>
        <w:t xml:space="preserve"> </w:t>
      </w:r>
      <w:r w:rsidRPr="00A509C9">
        <w:rPr>
          <w:rFonts w:ascii="Times New Roman" w:hAnsi="Times New Roman" w:cs="Times New Roman"/>
          <w:bCs/>
          <w:color w:val="000000"/>
          <w:sz w:val="28"/>
          <w:u w:val="single"/>
        </w:rPr>
        <w:t>оплата для подготовки схемы расположения земельного участка на кадастровом плане территории.</w:t>
      </w:r>
    </w:p>
    <w:p w:rsidR="00A509C9" w:rsidRPr="00A509C9" w:rsidRDefault="00A509C9" w:rsidP="00A50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509C9" w:rsidRPr="00A509C9" w:rsidRDefault="00A509C9" w:rsidP="00A509C9">
      <w:pPr>
        <w:pBdr>
          <w:top w:val="nil"/>
          <w:left w:val="nil"/>
          <w:bottom w:val="nil"/>
          <w:right w:val="nil"/>
        </w:pBdr>
        <w:ind w:left="360"/>
        <w:rPr>
          <w:rFonts w:ascii="Times New Roman" w:eastAsia="Wingdings" w:hAnsi="Times New Roman" w:cs="Times New Roman"/>
          <w:bCs/>
          <w:i/>
          <w:color w:val="23538C"/>
          <w:sz w:val="28"/>
        </w:rPr>
      </w:pPr>
      <w:r w:rsidRPr="00A509C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A509C9">
        <w:rPr>
          <w:rFonts w:ascii="Times New Roman" w:hAnsi="Times New Roman" w:cs="Times New Roman"/>
          <w:bCs/>
          <w:i/>
          <w:color w:val="000000"/>
          <w:sz w:val="28"/>
        </w:rPr>
        <w:t>Подпрограмма «Обеспечение комплексных мер безопасности на территории сельского поселения на 2021-2025 гг.» на сумму 50,5 тыс. рублей</w:t>
      </w:r>
    </w:p>
    <w:p w:rsidR="00A509C9" w:rsidRPr="00A509C9" w:rsidRDefault="00A509C9" w:rsidP="00A509C9">
      <w:pPr>
        <w:ind w:left="720"/>
        <w:rPr>
          <w:rFonts w:ascii="Times New Roman" w:hAnsi="Times New Roman" w:cs="Times New Roman"/>
          <w:bCs/>
        </w:rPr>
      </w:pPr>
      <w:r w:rsidRPr="00A509C9">
        <w:rPr>
          <w:rFonts w:ascii="Times New Roman" w:hAnsi="Times New Roman" w:cs="Times New Roman"/>
          <w:bCs/>
          <w:i/>
          <w:color w:val="23538C"/>
          <w:sz w:val="28"/>
        </w:rPr>
        <w:t> </w:t>
      </w:r>
    </w:p>
    <w:p w:rsidR="00A509C9" w:rsidRPr="00A509C9" w:rsidRDefault="00A509C9" w:rsidP="00A509C9">
      <w:pPr>
        <w:jc w:val="both"/>
        <w:rPr>
          <w:rFonts w:ascii="Times New Roman" w:hAnsi="Times New Roman" w:cs="Times New Roman"/>
          <w:bCs/>
          <w:color w:val="000000"/>
          <w:sz w:val="28"/>
          <w:u w:val="single"/>
        </w:rPr>
      </w:pPr>
      <w:r w:rsidRPr="00A509C9">
        <w:rPr>
          <w:rFonts w:ascii="Times New Roman" w:hAnsi="Times New Roman" w:cs="Times New Roman"/>
          <w:bCs/>
          <w:color w:val="000000"/>
          <w:sz w:val="28"/>
          <w:u w:val="single"/>
        </w:rPr>
        <w:lastRenderedPageBreak/>
        <w:t>По основному мероприятию «Обеспечение первичных мер пожарной безопасности в границах населенных пунктов поселения» 50,0 тыс. рублей.</w:t>
      </w:r>
    </w:p>
    <w:p w:rsidR="00A509C9" w:rsidRPr="00A509C9" w:rsidRDefault="00A509C9" w:rsidP="00A509C9">
      <w:pPr>
        <w:jc w:val="both"/>
        <w:rPr>
          <w:rFonts w:ascii="Times New Roman" w:hAnsi="Times New Roman" w:cs="Times New Roman"/>
          <w:bCs/>
          <w:color w:val="000000"/>
          <w:sz w:val="28"/>
          <w:u w:val="single"/>
        </w:rPr>
      </w:pPr>
    </w:p>
    <w:p w:rsidR="00A509C9" w:rsidRPr="00A509C9" w:rsidRDefault="00A509C9" w:rsidP="00A509C9">
      <w:pPr>
        <w:jc w:val="both"/>
        <w:rPr>
          <w:rFonts w:ascii="Times New Roman" w:hAnsi="Times New Roman" w:cs="Times New Roman"/>
          <w:bCs/>
          <w:u w:val="single"/>
        </w:rPr>
      </w:pPr>
      <w:r w:rsidRPr="00A509C9">
        <w:rPr>
          <w:rFonts w:ascii="Times New Roman" w:hAnsi="Times New Roman" w:cs="Times New Roman"/>
          <w:bCs/>
          <w:color w:val="000000"/>
          <w:sz w:val="28"/>
          <w:u w:val="single"/>
        </w:rPr>
        <w:t>По основному мероприятию "Профилактика безнадзорности и правонарушений на территории сельского поселения" 0,5 тыс.  рублей</w:t>
      </w:r>
    </w:p>
    <w:p w:rsidR="00A509C9" w:rsidRPr="00A509C9" w:rsidRDefault="00A509C9" w:rsidP="00A50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9C9" w:rsidRPr="00A509C9" w:rsidRDefault="00A509C9" w:rsidP="00A509C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9C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Подпрограмма «Развитие сферы культуры и спорта на территории сельского поселения на 2021-2025 гг.»</w:t>
      </w:r>
      <w:r w:rsidRPr="00A50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сумму 2409,0 тыс. рублей</w:t>
      </w:r>
    </w:p>
    <w:p w:rsidR="00A509C9" w:rsidRPr="00A509C9" w:rsidRDefault="00A509C9" w:rsidP="00A50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509C9" w:rsidRPr="00A509C9" w:rsidRDefault="00A509C9" w:rsidP="00A50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9C9">
        <w:rPr>
          <w:rFonts w:ascii="Times New Roman" w:hAnsi="Times New Roman" w:cs="Times New Roman"/>
          <w:color w:val="000000"/>
          <w:sz w:val="28"/>
          <w:szCs w:val="28"/>
        </w:rPr>
        <w:t>    </w:t>
      </w:r>
      <w:r w:rsidRPr="00A509C9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основному мероприятию «Расходы, направленные на организацию досуга и обеспечение жителей услугами организаций культуры, организация библиотечного обслуживания» освоено 1859,2 тыс. рублей</w:t>
      </w:r>
      <w:r w:rsidRPr="00A509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509C9" w:rsidRPr="00A509C9" w:rsidRDefault="00A509C9" w:rsidP="00A50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9C9" w:rsidRPr="00A509C9" w:rsidRDefault="00A509C9" w:rsidP="00A509C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9C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 основному мероприятию </w:t>
      </w:r>
      <w:r w:rsidRPr="00A509C9">
        <w:rPr>
          <w:rFonts w:ascii="Times New Roman" w:hAnsi="Times New Roman" w:cs="Times New Roman"/>
          <w:sz w:val="28"/>
          <w:szCs w:val="28"/>
          <w:u w:val="single"/>
        </w:rPr>
        <w:t>«Обеспечение условий для развития на территории сельского поселения физической культуры и массового спорта»</w:t>
      </w:r>
      <w:r w:rsidRPr="00A509C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освоено 549,8 тыс. рублей.</w:t>
      </w:r>
    </w:p>
    <w:p w:rsidR="00A509C9" w:rsidRPr="00A509C9" w:rsidRDefault="00A509C9" w:rsidP="00A50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color w:val="000000"/>
          <w:sz w:val="28"/>
          <w:szCs w:val="28"/>
        </w:rPr>
        <w:t>         </w:t>
      </w:r>
    </w:p>
    <w:p w:rsidR="00A509C9" w:rsidRPr="00A509C9" w:rsidRDefault="00A509C9" w:rsidP="00A509C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509C9">
        <w:rPr>
          <w:rFonts w:ascii="Times New Roman" w:hAnsi="Times New Roman" w:cs="Times New Roman"/>
          <w:sz w:val="28"/>
        </w:rPr>
        <w:t>Бюджет Азейского муниципального образования по доходам за 1 полугодие 2021 года исполнен в сумме 3 789,5 тыс. руб. План доходов на 1 полугодие 2021 года, утверждённый в сумме 3 780,6 тыс. руб., выполнен на 100,2% (Приложение №1).</w:t>
      </w:r>
    </w:p>
    <w:p w:rsidR="00A509C9" w:rsidRPr="00A509C9" w:rsidRDefault="00A509C9" w:rsidP="00A509C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509C9">
        <w:rPr>
          <w:rFonts w:ascii="Times New Roman" w:hAnsi="Times New Roman" w:cs="Times New Roman"/>
          <w:sz w:val="28"/>
        </w:rPr>
        <w:t>Бюджет Азейского муниципального образования по налоговым и неналоговым доходам за 1 полугодие 2021 года исполнен в сумме 2 411,5 тыс. руб. План налоговых и неналоговых доходов на 1 полугодие 2021 года, утверждённый в сумме 2 402,6 тыс. руб., выполнен на 100,4%.</w:t>
      </w:r>
    </w:p>
    <w:p w:rsidR="00A509C9" w:rsidRPr="00A509C9" w:rsidRDefault="00A509C9" w:rsidP="00A509C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509C9">
        <w:rPr>
          <w:rFonts w:ascii="Times New Roman" w:hAnsi="Times New Roman" w:cs="Times New Roman"/>
          <w:sz w:val="28"/>
        </w:rPr>
        <w:t xml:space="preserve">На 1 полугодие 2021 года в бюджете Азейского муниципального образования запланированы следующие источники налоговых и неналоговых доходов: </w:t>
      </w:r>
    </w:p>
    <w:p w:rsidR="00A509C9" w:rsidRPr="00A509C9" w:rsidRDefault="00A509C9" w:rsidP="00A509C9">
      <w:pPr>
        <w:jc w:val="right"/>
        <w:rPr>
          <w:rFonts w:ascii="Times New Roman" w:hAnsi="Times New Roman" w:cs="Times New Roman"/>
        </w:rPr>
      </w:pPr>
      <w:r w:rsidRPr="00A509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2061"/>
        <w:gridCol w:w="1766"/>
        <w:gridCol w:w="1913"/>
        <w:gridCol w:w="1912"/>
      </w:tblGrid>
      <w:tr w:rsidR="00A509C9" w:rsidRPr="00A509C9" w:rsidTr="0096436D">
        <w:trPr>
          <w:trHeight w:val="220"/>
        </w:trPr>
        <w:tc>
          <w:tcPr>
            <w:tcW w:w="2467" w:type="dxa"/>
          </w:tcPr>
          <w:p w:rsidR="00A509C9" w:rsidRPr="00A509C9" w:rsidRDefault="00A509C9" w:rsidP="0096436D">
            <w:pPr>
              <w:jc w:val="both"/>
              <w:rPr>
                <w:rFonts w:ascii="Times New Roman" w:hAnsi="Times New Roman" w:cs="Times New Roman"/>
              </w:rPr>
            </w:pPr>
            <w:r w:rsidRPr="00A509C9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2061" w:type="dxa"/>
          </w:tcPr>
          <w:p w:rsidR="00A509C9" w:rsidRPr="00A509C9" w:rsidRDefault="00A509C9" w:rsidP="00964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9C9">
              <w:rPr>
                <w:rFonts w:ascii="Times New Roman" w:hAnsi="Times New Roman" w:cs="Times New Roman"/>
              </w:rPr>
              <w:t>План 1 полугодия 2021 г</w:t>
            </w:r>
          </w:p>
        </w:tc>
        <w:tc>
          <w:tcPr>
            <w:tcW w:w="1766" w:type="dxa"/>
          </w:tcPr>
          <w:p w:rsidR="00A509C9" w:rsidRPr="00A509C9" w:rsidRDefault="00A509C9" w:rsidP="0096436D">
            <w:pPr>
              <w:jc w:val="both"/>
              <w:rPr>
                <w:rFonts w:ascii="Times New Roman" w:hAnsi="Times New Roman" w:cs="Times New Roman"/>
              </w:rPr>
            </w:pPr>
            <w:r w:rsidRPr="00A509C9">
              <w:rPr>
                <w:rFonts w:ascii="Times New Roman" w:hAnsi="Times New Roman" w:cs="Times New Roman"/>
              </w:rPr>
              <w:t xml:space="preserve">   Исполнено</w:t>
            </w:r>
          </w:p>
        </w:tc>
        <w:tc>
          <w:tcPr>
            <w:tcW w:w="1913" w:type="dxa"/>
          </w:tcPr>
          <w:p w:rsidR="00A509C9" w:rsidRPr="00A509C9" w:rsidRDefault="00A509C9" w:rsidP="0096436D">
            <w:pPr>
              <w:jc w:val="center"/>
              <w:rPr>
                <w:rFonts w:ascii="Times New Roman" w:hAnsi="Times New Roman" w:cs="Times New Roman"/>
              </w:rPr>
            </w:pPr>
            <w:r w:rsidRPr="00A509C9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912" w:type="dxa"/>
          </w:tcPr>
          <w:p w:rsidR="00A509C9" w:rsidRPr="00A509C9" w:rsidRDefault="00A509C9" w:rsidP="0096436D">
            <w:pPr>
              <w:jc w:val="center"/>
              <w:rPr>
                <w:rFonts w:ascii="Times New Roman" w:hAnsi="Times New Roman" w:cs="Times New Roman"/>
              </w:rPr>
            </w:pPr>
            <w:r w:rsidRPr="00A509C9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A509C9" w:rsidRPr="00A509C9" w:rsidTr="0096436D">
        <w:trPr>
          <w:trHeight w:val="561"/>
        </w:trPr>
        <w:tc>
          <w:tcPr>
            <w:tcW w:w="2467" w:type="dxa"/>
          </w:tcPr>
          <w:p w:rsidR="00A509C9" w:rsidRPr="00A509C9" w:rsidRDefault="00A509C9" w:rsidP="0096436D">
            <w:pPr>
              <w:jc w:val="both"/>
              <w:rPr>
                <w:rFonts w:ascii="Times New Roman" w:hAnsi="Times New Roman" w:cs="Times New Roman"/>
              </w:rPr>
            </w:pPr>
            <w:r w:rsidRPr="00A509C9">
              <w:rPr>
                <w:rFonts w:ascii="Times New Roman" w:hAnsi="Times New Roman" w:cs="Times New Roman"/>
              </w:rPr>
              <w:t>Доходы от уплаты акцизов</w:t>
            </w:r>
          </w:p>
        </w:tc>
        <w:tc>
          <w:tcPr>
            <w:tcW w:w="2061" w:type="dxa"/>
            <w:vAlign w:val="center"/>
          </w:tcPr>
          <w:p w:rsidR="00A509C9" w:rsidRPr="00A509C9" w:rsidRDefault="00A509C9" w:rsidP="0096436D">
            <w:pPr>
              <w:jc w:val="center"/>
              <w:rPr>
                <w:rFonts w:ascii="Times New Roman" w:hAnsi="Times New Roman" w:cs="Times New Roman"/>
              </w:rPr>
            </w:pPr>
            <w:r w:rsidRPr="00A509C9">
              <w:rPr>
                <w:rFonts w:ascii="Times New Roman" w:hAnsi="Times New Roman" w:cs="Times New Roman"/>
              </w:rPr>
              <w:t>313,8</w:t>
            </w:r>
          </w:p>
        </w:tc>
        <w:tc>
          <w:tcPr>
            <w:tcW w:w="1766" w:type="dxa"/>
            <w:vAlign w:val="center"/>
          </w:tcPr>
          <w:p w:rsidR="00A509C9" w:rsidRPr="00A509C9" w:rsidRDefault="00A509C9" w:rsidP="0096436D">
            <w:pPr>
              <w:jc w:val="center"/>
              <w:rPr>
                <w:rFonts w:ascii="Times New Roman" w:hAnsi="Times New Roman" w:cs="Times New Roman"/>
              </w:rPr>
            </w:pPr>
            <w:r w:rsidRPr="00A509C9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913" w:type="dxa"/>
            <w:vAlign w:val="center"/>
          </w:tcPr>
          <w:p w:rsidR="00A509C9" w:rsidRPr="00A509C9" w:rsidRDefault="00A509C9" w:rsidP="0096436D">
            <w:pPr>
              <w:jc w:val="center"/>
              <w:rPr>
                <w:rFonts w:ascii="Times New Roman" w:hAnsi="Times New Roman" w:cs="Times New Roman"/>
              </w:rPr>
            </w:pPr>
            <w:r w:rsidRPr="00A509C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12" w:type="dxa"/>
            <w:vAlign w:val="center"/>
          </w:tcPr>
          <w:p w:rsidR="00A509C9" w:rsidRPr="00A509C9" w:rsidRDefault="00A509C9" w:rsidP="0096436D">
            <w:pPr>
              <w:jc w:val="center"/>
              <w:rPr>
                <w:rFonts w:ascii="Times New Roman" w:hAnsi="Times New Roman" w:cs="Times New Roman"/>
              </w:rPr>
            </w:pPr>
            <w:r w:rsidRPr="00A509C9">
              <w:rPr>
                <w:rFonts w:ascii="Times New Roman" w:hAnsi="Times New Roman" w:cs="Times New Roman"/>
              </w:rPr>
              <w:t>+0,1</w:t>
            </w:r>
          </w:p>
        </w:tc>
      </w:tr>
      <w:tr w:rsidR="00A509C9" w:rsidRPr="00A509C9" w:rsidTr="0096436D">
        <w:trPr>
          <w:trHeight w:val="546"/>
        </w:trPr>
        <w:tc>
          <w:tcPr>
            <w:tcW w:w="2467" w:type="dxa"/>
          </w:tcPr>
          <w:p w:rsidR="00A509C9" w:rsidRPr="00A509C9" w:rsidRDefault="00A509C9" w:rsidP="0096436D">
            <w:pPr>
              <w:jc w:val="both"/>
              <w:rPr>
                <w:rFonts w:ascii="Times New Roman" w:hAnsi="Times New Roman" w:cs="Times New Roman"/>
              </w:rPr>
            </w:pPr>
            <w:r w:rsidRPr="00A509C9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061" w:type="dxa"/>
            <w:vAlign w:val="center"/>
          </w:tcPr>
          <w:p w:rsidR="00A509C9" w:rsidRPr="00A509C9" w:rsidRDefault="00A509C9" w:rsidP="0096436D">
            <w:pPr>
              <w:jc w:val="center"/>
              <w:rPr>
                <w:rFonts w:ascii="Times New Roman" w:hAnsi="Times New Roman" w:cs="Times New Roman"/>
              </w:rPr>
            </w:pPr>
            <w:r w:rsidRPr="00A509C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766" w:type="dxa"/>
            <w:vAlign w:val="center"/>
          </w:tcPr>
          <w:p w:rsidR="00A509C9" w:rsidRPr="00A509C9" w:rsidRDefault="00A509C9" w:rsidP="0096436D">
            <w:pPr>
              <w:jc w:val="center"/>
              <w:rPr>
                <w:rFonts w:ascii="Times New Roman" w:hAnsi="Times New Roman" w:cs="Times New Roman"/>
              </w:rPr>
            </w:pPr>
            <w:r w:rsidRPr="00A509C9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913" w:type="dxa"/>
            <w:vAlign w:val="center"/>
          </w:tcPr>
          <w:p w:rsidR="00A509C9" w:rsidRPr="00A509C9" w:rsidRDefault="00A509C9" w:rsidP="0096436D">
            <w:pPr>
              <w:jc w:val="center"/>
              <w:rPr>
                <w:rFonts w:ascii="Times New Roman" w:hAnsi="Times New Roman" w:cs="Times New Roman"/>
              </w:rPr>
            </w:pPr>
            <w:r w:rsidRPr="00A509C9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912" w:type="dxa"/>
            <w:vAlign w:val="center"/>
          </w:tcPr>
          <w:p w:rsidR="00A509C9" w:rsidRPr="00A509C9" w:rsidRDefault="00A509C9" w:rsidP="0096436D">
            <w:pPr>
              <w:jc w:val="center"/>
              <w:rPr>
                <w:rFonts w:ascii="Times New Roman" w:hAnsi="Times New Roman" w:cs="Times New Roman"/>
              </w:rPr>
            </w:pPr>
            <w:r w:rsidRPr="00A509C9">
              <w:rPr>
                <w:rFonts w:ascii="Times New Roman" w:hAnsi="Times New Roman" w:cs="Times New Roman"/>
              </w:rPr>
              <w:t>+0,1</w:t>
            </w:r>
          </w:p>
        </w:tc>
      </w:tr>
      <w:tr w:rsidR="00A509C9" w:rsidRPr="00A509C9" w:rsidTr="0096436D">
        <w:trPr>
          <w:trHeight w:val="272"/>
        </w:trPr>
        <w:tc>
          <w:tcPr>
            <w:tcW w:w="2467" w:type="dxa"/>
          </w:tcPr>
          <w:p w:rsidR="00A509C9" w:rsidRPr="00A509C9" w:rsidRDefault="00A509C9" w:rsidP="0096436D">
            <w:pPr>
              <w:jc w:val="both"/>
              <w:rPr>
                <w:rFonts w:ascii="Times New Roman" w:hAnsi="Times New Roman" w:cs="Times New Roman"/>
              </w:rPr>
            </w:pPr>
            <w:r w:rsidRPr="00A509C9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061" w:type="dxa"/>
            <w:vAlign w:val="center"/>
          </w:tcPr>
          <w:p w:rsidR="00A509C9" w:rsidRPr="00A509C9" w:rsidRDefault="00A509C9" w:rsidP="0096436D">
            <w:pPr>
              <w:jc w:val="center"/>
              <w:rPr>
                <w:rFonts w:ascii="Times New Roman" w:hAnsi="Times New Roman" w:cs="Times New Roman"/>
              </w:rPr>
            </w:pPr>
            <w:r w:rsidRPr="00A509C9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766" w:type="dxa"/>
            <w:vAlign w:val="center"/>
          </w:tcPr>
          <w:p w:rsidR="00A509C9" w:rsidRPr="00A509C9" w:rsidRDefault="00A509C9" w:rsidP="0096436D">
            <w:pPr>
              <w:jc w:val="center"/>
              <w:rPr>
                <w:rFonts w:ascii="Times New Roman" w:hAnsi="Times New Roman" w:cs="Times New Roman"/>
              </w:rPr>
            </w:pPr>
            <w:r w:rsidRPr="00A509C9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913" w:type="dxa"/>
            <w:vAlign w:val="center"/>
          </w:tcPr>
          <w:p w:rsidR="00A509C9" w:rsidRPr="00A509C9" w:rsidRDefault="00A509C9" w:rsidP="0096436D">
            <w:pPr>
              <w:jc w:val="center"/>
              <w:rPr>
                <w:rFonts w:ascii="Times New Roman" w:hAnsi="Times New Roman" w:cs="Times New Roman"/>
              </w:rPr>
            </w:pPr>
            <w:r w:rsidRPr="00A509C9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912" w:type="dxa"/>
            <w:vAlign w:val="center"/>
          </w:tcPr>
          <w:p w:rsidR="00A509C9" w:rsidRPr="00A509C9" w:rsidRDefault="00A509C9" w:rsidP="0096436D">
            <w:pPr>
              <w:jc w:val="center"/>
              <w:rPr>
                <w:rFonts w:ascii="Times New Roman" w:hAnsi="Times New Roman" w:cs="Times New Roman"/>
              </w:rPr>
            </w:pPr>
            <w:r w:rsidRPr="00A509C9">
              <w:rPr>
                <w:rFonts w:ascii="Times New Roman" w:hAnsi="Times New Roman" w:cs="Times New Roman"/>
              </w:rPr>
              <w:t>+0,1</w:t>
            </w:r>
          </w:p>
        </w:tc>
      </w:tr>
    </w:tbl>
    <w:p w:rsidR="00A509C9" w:rsidRPr="00A509C9" w:rsidRDefault="00A509C9" w:rsidP="00A509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9C9" w:rsidRPr="00A509C9" w:rsidRDefault="00A509C9" w:rsidP="00A509C9">
      <w:pPr>
        <w:ind w:firstLine="578"/>
        <w:jc w:val="both"/>
        <w:rPr>
          <w:rFonts w:ascii="Times New Roman" w:hAnsi="Times New Roman" w:cs="Times New Roman"/>
          <w:sz w:val="32"/>
        </w:rPr>
      </w:pPr>
      <w:r w:rsidRPr="00A509C9">
        <w:rPr>
          <w:rFonts w:ascii="Times New Roman" w:hAnsi="Times New Roman" w:cs="Times New Roman"/>
          <w:sz w:val="28"/>
        </w:rPr>
        <w:t xml:space="preserve">По расходам бюджет Азейского муниципального образования за 1 полугодие 2021 года при плане </w:t>
      </w:r>
      <w:r w:rsidRPr="00A509C9">
        <w:rPr>
          <w:rFonts w:ascii="Times New Roman" w:hAnsi="Times New Roman" w:cs="Times New Roman"/>
          <w:b/>
          <w:sz w:val="28"/>
        </w:rPr>
        <w:t>3 597,5</w:t>
      </w:r>
      <w:r w:rsidRPr="00A509C9">
        <w:rPr>
          <w:rFonts w:ascii="Times New Roman" w:hAnsi="Times New Roman" w:cs="Times New Roman"/>
          <w:sz w:val="28"/>
        </w:rPr>
        <w:t xml:space="preserve"> тыс. рублей исполнен в сумме </w:t>
      </w:r>
      <w:r w:rsidRPr="00A509C9">
        <w:rPr>
          <w:rFonts w:ascii="Times New Roman" w:hAnsi="Times New Roman" w:cs="Times New Roman"/>
          <w:b/>
          <w:sz w:val="28"/>
        </w:rPr>
        <w:t xml:space="preserve">3 597,5 </w:t>
      </w:r>
      <w:r w:rsidRPr="00A509C9">
        <w:rPr>
          <w:rFonts w:ascii="Times New Roman" w:hAnsi="Times New Roman" w:cs="Times New Roman"/>
          <w:sz w:val="28"/>
        </w:rPr>
        <w:t>тыс. рублей или 100 %.</w:t>
      </w:r>
    </w:p>
    <w:p w:rsidR="00A509C9" w:rsidRPr="00A509C9" w:rsidRDefault="00A509C9" w:rsidP="00A509C9">
      <w:pPr>
        <w:ind w:firstLine="578"/>
        <w:jc w:val="both"/>
        <w:rPr>
          <w:rFonts w:ascii="Times New Roman" w:hAnsi="Times New Roman" w:cs="Times New Roman"/>
          <w:sz w:val="28"/>
        </w:rPr>
      </w:pPr>
      <w:r w:rsidRPr="00A509C9">
        <w:rPr>
          <w:rFonts w:ascii="Times New Roman" w:hAnsi="Times New Roman" w:cs="Times New Roman"/>
          <w:sz w:val="28"/>
        </w:rPr>
        <w:t>Расходы за счет средств резервного фонда администрации Азейского сельского поселения за 1 полугодие 2021 года не производились.</w:t>
      </w:r>
    </w:p>
    <w:p w:rsidR="00A509C9" w:rsidRPr="00A509C9" w:rsidRDefault="00A509C9" w:rsidP="00A509C9">
      <w:pPr>
        <w:pStyle w:val="af"/>
        <w:spacing w:before="0" w:beforeAutospacing="0" w:after="0" w:afterAutospacing="0"/>
        <w:ind w:firstLine="567"/>
        <w:jc w:val="both"/>
        <w:rPr>
          <w:sz w:val="28"/>
        </w:rPr>
      </w:pPr>
      <w:r w:rsidRPr="00A509C9">
        <w:rPr>
          <w:sz w:val="28"/>
        </w:rPr>
        <w:t>По ожидаемой оценке за 2021 год исполнение доходной части бюджета поселения будет исполнено в полном объеме.</w:t>
      </w:r>
    </w:p>
    <w:p w:rsidR="00A509C9" w:rsidRPr="00A509C9" w:rsidRDefault="00A509C9" w:rsidP="00A509C9">
      <w:pPr>
        <w:pStyle w:val="af"/>
        <w:spacing w:before="0" w:beforeAutospacing="0" w:after="0" w:afterAutospacing="0"/>
        <w:jc w:val="both"/>
        <w:rPr>
          <w:sz w:val="28"/>
        </w:rPr>
      </w:pPr>
      <w:r w:rsidRPr="00A509C9">
        <w:rPr>
          <w:sz w:val="28"/>
        </w:rPr>
        <w:lastRenderedPageBreak/>
        <w:t>На официальном сайте администрации Азейского сельского поселения (</w:t>
      </w:r>
      <w:hyperlink r:id="rId5" w:history="1">
        <w:r w:rsidRPr="00A509C9">
          <w:rPr>
            <w:rStyle w:val="a3"/>
            <w:color w:val="000000" w:themeColor="text1"/>
            <w:sz w:val="28"/>
          </w:rPr>
          <w:t>http://azey.mo38.ru</w:t>
        </w:r>
      </w:hyperlink>
      <w:r w:rsidRPr="00A509C9">
        <w:rPr>
          <w:color w:val="000000" w:themeColor="text1"/>
          <w:sz w:val="28"/>
        </w:rPr>
        <w:t>)</w:t>
      </w:r>
      <w:r w:rsidRPr="00A509C9">
        <w:rPr>
          <w:sz w:val="32"/>
        </w:rPr>
        <w:t xml:space="preserve"> </w:t>
      </w:r>
      <w:r w:rsidRPr="00A509C9">
        <w:rPr>
          <w:sz w:val="28"/>
        </w:rPr>
        <w:t>размещаются нормативно-правовые акты органов местного самоуправления, освещается жизнь поселения, размещаются объявления.</w:t>
      </w:r>
    </w:p>
    <w:p w:rsidR="00A509C9" w:rsidRPr="00A509C9" w:rsidRDefault="00A509C9" w:rsidP="00A509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C9">
        <w:rPr>
          <w:rFonts w:ascii="Times New Roman" w:hAnsi="Times New Roman" w:cs="Times New Roman"/>
          <w:sz w:val="28"/>
          <w:szCs w:val="28"/>
        </w:rPr>
        <w:t xml:space="preserve">В 2022-2023 гг. по муниципальной программе «Социально-экономическое развитие территории Азейского сельского поселения на 2021-2025гг.» будут реализованы мероприятия по дорожной деятельности (ремонт и содержание автомобильных дорог общего пользования местного значения), комплексные меры безопасности (обновление минерализованных полос в с.Азей и д.Нюра, приобретение противопожарных ранцев и др.), в инфраструктуре (модернизация объектов теплоснабжения и подготовка к отопительному сезону объектов коммунальной инфраструктуры др.) в сфере культуры и спорта (приобретение спортивного инвентаря и др.). </w:t>
      </w:r>
      <w:r w:rsidRPr="00A509C9">
        <w:rPr>
          <w:rFonts w:ascii="Times New Roman" w:hAnsi="Times New Roman" w:cs="Times New Roman"/>
          <w:sz w:val="28"/>
        </w:rPr>
        <w:t>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Азейского сельского поселения – территорией комфортного проживания, труда и отдыха населения, формирования здорового образа жизни населения, совершенствования системы местного самоуправления.</w:t>
      </w:r>
    </w:p>
    <w:p w:rsidR="00034CD0" w:rsidRPr="00C40B4F" w:rsidRDefault="00034CD0" w:rsidP="00B218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4CD0" w:rsidRPr="00C4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A7CE6"/>
    <w:multiLevelType w:val="hybridMultilevel"/>
    <w:tmpl w:val="08FE6596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>
    <w:nsid w:val="67200C0A"/>
    <w:multiLevelType w:val="hybridMultilevel"/>
    <w:tmpl w:val="D8642DD2"/>
    <w:lvl w:ilvl="0" w:tplc="FF2CF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58"/>
    <w:rsid w:val="00034CA0"/>
    <w:rsid w:val="00034CD0"/>
    <w:rsid w:val="002749A9"/>
    <w:rsid w:val="002E4E0A"/>
    <w:rsid w:val="003C3C53"/>
    <w:rsid w:val="004A2682"/>
    <w:rsid w:val="004B4F4E"/>
    <w:rsid w:val="005B7C58"/>
    <w:rsid w:val="005E4F8C"/>
    <w:rsid w:val="007C4F49"/>
    <w:rsid w:val="00A509C9"/>
    <w:rsid w:val="00B04335"/>
    <w:rsid w:val="00B218BC"/>
    <w:rsid w:val="00B86D56"/>
    <w:rsid w:val="00BB1335"/>
    <w:rsid w:val="00BC26A4"/>
    <w:rsid w:val="00C2516D"/>
    <w:rsid w:val="00C40B4F"/>
    <w:rsid w:val="00C91E7B"/>
    <w:rsid w:val="00EB54DC"/>
    <w:rsid w:val="00F8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4150D-48AF-4C04-92C4-3917E202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3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43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33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34CD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34CD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34CD0"/>
    <w:pPr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4C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034CD0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34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nhideWhenUsed/>
    <w:rsid w:val="00034CD0"/>
    <w:pPr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034CD0"/>
    <w:pPr>
      <w:suppressAutoHyphens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34CD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B218BC"/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B218BC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B218B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21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218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65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zey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12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26013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New-Element</cp:lastModifiedBy>
  <cp:revision>17</cp:revision>
  <cp:lastPrinted>2020-11-19T07:27:00Z</cp:lastPrinted>
  <dcterms:created xsi:type="dcterms:W3CDTF">2014-10-17T14:52:00Z</dcterms:created>
  <dcterms:modified xsi:type="dcterms:W3CDTF">2021-09-17T06:56:00Z</dcterms:modified>
</cp:coreProperties>
</file>