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9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9473"/>
      </w:tblGrid>
      <w:tr w:rsidR="00EF241D" w:rsidTr="00EF241D">
        <w:tc>
          <w:tcPr>
            <w:tcW w:w="5000" w:type="pct"/>
          </w:tcPr>
          <w:p w:rsidR="00EF241D" w:rsidRPr="003955A9" w:rsidRDefault="003955A9" w:rsidP="00C5237C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955A9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EF241D" w:rsidRPr="00C6264E" w:rsidTr="00EF241D">
        <w:tc>
          <w:tcPr>
            <w:tcW w:w="5000" w:type="pct"/>
          </w:tcPr>
          <w:p w:rsidR="00EF241D" w:rsidRPr="003955A9" w:rsidRDefault="00EF241D" w:rsidP="00C5237C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955A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F241D" w:rsidRPr="003955A9" w:rsidRDefault="00EF241D" w:rsidP="00C5237C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EF241D" w:rsidRPr="00C6264E" w:rsidTr="00EF241D">
        <w:tc>
          <w:tcPr>
            <w:tcW w:w="5000" w:type="pct"/>
          </w:tcPr>
          <w:p w:rsidR="00EF241D" w:rsidRPr="003955A9" w:rsidRDefault="00EF241D" w:rsidP="00C5237C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955A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EF241D" w:rsidRPr="003955A9" w:rsidRDefault="00EF241D" w:rsidP="00C5237C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955A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EF241D" w:rsidRPr="00C6264E" w:rsidTr="00EF241D">
        <w:tc>
          <w:tcPr>
            <w:tcW w:w="5000" w:type="pct"/>
          </w:tcPr>
          <w:p w:rsidR="00EF241D" w:rsidRPr="003955A9" w:rsidRDefault="00EF241D" w:rsidP="00C5237C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EF241D" w:rsidRPr="00C6264E" w:rsidTr="00EF241D">
        <w:tc>
          <w:tcPr>
            <w:tcW w:w="5000" w:type="pct"/>
          </w:tcPr>
          <w:p w:rsidR="00EF241D" w:rsidRPr="003955A9" w:rsidRDefault="00EF241D" w:rsidP="00C5237C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955A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EF241D" w:rsidRPr="00C6264E" w:rsidTr="00EF241D">
        <w:tc>
          <w:tcPr>
            <w:tcW w:w="5000" w:type="pct"/>
          </w:tcPr>
          <w:p w:rsidR="003955A9" w:rsidRDefault="003955A9" w:rsidP="003955A9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F241D" w:rsidRDefault="00A27A8D" w:rsidP="0026248C">
            <w:pPr>
              <w:pStyle w:val="a4"/>
              <w:ind w:left="318"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</w:t>
            </w:r>
            <w:r w:rsidR="00EF241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</w:t>
            </w:r>
            <w:r w:rsidR="00EF241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EF241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53/1</w:t>
            </w:r>
            <w:r w:rsidR="00EF241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EF241D" w:rsidRPr="00C6264E" w:rsidRDefault="00EF241D" w:rsidP="00EF241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626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</w:tc>
      </w:tr>
    </w:tbl>
    <w:p w:rsidR="002A2FE8" w:rsidRPr="00EF241D" w:rsidRDefault="002A2FE8" w:rsidP="002A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25CF1" w:rsidRDefault="002A2FE8" w:rsidP="0026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EF241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Об утверждении </w:t>
      </w:r>
      <w:r w:rsidR="00025CF1" w:rsidRPr="00025CF1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списка лиц, земельные доли </w:t>
      </w:r>
    </w:p>
    <w:p w:rsidR="00025CF1" w:rsidRDefault="00025CF1" w:rsidP="0026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25CF1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которых могут быть признаны </w:t>
      </w:r>
    </w:p>
    <w:p w:rsidR="00025CF1" w:rsidRDefault="00025CF1" w:rsidP="0026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25CF1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невостребованными, и земельных долей, </w:t>
      </w:r>
    </w:p>
    <w:p w:rsidR="002A2FE8" w:rsidRDefault="00025CF1" w:rsidP="0026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025CF1">
        <w:rPr>
          <w:rFonts w:ascii="Times New Roman" w:hAnsi="Times New Roman" w:cs="Times New Roman"/>
          <w:b/>
          <w:bCs/>
          <w:i/>
          <w:sz w:val="28"/>
          <w:szCs w:val="24"/>
        </w:rPr>
        <w:t>которые могут быть признаны невостребованными</w:t>
      </w:r>
    </w:p>
    <w:p w:rsidR="00025CF1" w:rsidRPr="00025CF1" w:rsidRDefault="00025CF1" w:rsidP="0026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</w:p>
    <w:p w:rsidR="002A2FE8" w:rsidRPr="00EF241D" w:rsidRDefault="002A2FE8" w:rsidP="002624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F241D">
        <w:rPr>
          <w:rFonts w:ascii="Times New Roman" w:hAnsi="Times New Roman" w:cs="Times New Roman"/>
          <w:sz w:val="28"/>
          <w:szCs w:val="24"/>
        </w:rPr>
        <w:t xml:space="preserve">В соответствии со статьями 12.1, 14, 14.1 Федерального закона от 24.07.2002 года № 101-ФЗ «Об обороте земель сельскохозяйственного назначения», рассмотрев </w:t>
      </w:r>
      <w:r w:rsidR="00025CF1">
        <w:rPr>
          <w:rFonts w:ascii="Times New Roman" w:hAnsi="Times New Roman" w:cs="Times New Roman"/>
          <w:sz w:val="28"/>
          <w:szCs w:val="24"/>
        </w:rPr>
        <w:t>спис</w:t>
      </w:r>
      <w:r w:rsidR="004E1C83">
        <w:rPr>
          <w:rFonts w:ascii="Times New Roman" w:hAnsi="Times New Roman" w:cs="Times New Roman"/>
          <w:sz w:val="28"/>
          <w:szCs w:val="24"/>
        </w:rPr>
        <w:t>о</w:t>
      </w:r>
      <w:r w:rsidR="00025CF1">
        <w:rPr>
          <w:rFonts w:ascii="Times New Roman" w:hAnsi="Times New Roman" w:cs="Times New Roman"/>
          <w:sz w:val="28"/>
          <w:szCs w:val="24"/>
        </w:rPr>
        <w:t xml:space="preserve">к лиц, земельные доли которых могут быть признаны </w:t>
      </w:r>
      <w:r w:rsidR="00025CF1" w:rsidRPr="00025CF1">
        <w:rPr>
          <w:rFonts w:ascii="Times New Roman" w:hAnsi="Times New Roman" w:cs="Times New Roman"/>
          <w:sz w:val="28"/>
          <w:szCs w:val="24"/>
        </w:rPr>
        <w:t>невостр</w:t>
      </w:r>
      <w:r w:rsidR="00025CF1">
        <w:rPr>
          <w:rFonts w:ascii="Times New Roman" w:hAnsi="Times New Roman" w:cs="Times New Roman"/>
          <w:sz w:val="28"/>
          <w:szCs w:val="24"/>
        </w:rPr>
        <w:t xml:space="preserve">ебованными, и земельных долей, </w:t>
      </w:r>
      <w:r w:rsidR="00025CF1" w:rsidRPr="00025CF1">
        <w:rPr>
          <w:rFonts w:ascii="Times New Roman" w:hAnsi="Times New Roman" w:cs="Times New Roman"/>
          <w:sz w:val="28"/>
          <w:szCs w:val="24"/>
        </w:rPr>
        <w:t>которые могут быть признаны невостребованными</w:t>
      </w:r>
      <w:r w:rsidRPr="00EF241D">
        <w:rPr>
          <w:rFonts w:ascii="Times New Roman" w:hAnsi="Times New Roman" w:cs="Times New Roman"/>
          <w:sz w:val="28"/>
          <w:szCs w:val="24"/>
        </w:rPr>
        <w:t xml:space="preserve">, который был опубликован в газете </w:t>
      </w:r>
      <w:r w:rsidRPr="00025CF1">
        <w:rPr>
          <w:rFonts w:ascii="Times New Roman" w:hAnsi="Times New Roman" w:cs="Times New Roman"/>
          <w:sz w:val="28"/>
          <w:szCs w:val="24"/>
        </w:rPr>
        <w:t>«</w:t>
      </w:r>
      <w:r w:rsidR="003955A9" w:rsidRPr="00025CF1">
        <w:rPr>
          <w:rFonts w:ascii="Times New Roman" w:hAnsi="Times New Roman" w:cs="Times New Roman"/>
          <w:sz w:val="28"/>
          <w:szCs w:val="24"/>
        </w:rPr>
        <w:t>Азейский вестник</w:t>
      </w:r>
      <w:r w:rsidRPr="00025CF1">
        <w:rPr>
          <w:rFonts w:ascii="Times New Roman" w:hAnsi="Times New Roman" w:cs="Times New Roman"/>
          <w:sz w:val="28"/>
          <w:szCs w:val="24"/>
        </w:rPr>
        <w:t xml:space="preserve">» № </w:t>
      </w:r>
      <w:r w:rsidR="003955A9" w:rsidRPr="00025CF1">
        <w:rPr>
          <w:rFonts w:ascii="Times New Roman" w:hAnsi="Times New Roman" w:cs="Times New Roman"/>
          <w:sz w:val="28"/>
          <w:szCs w:val="24"/>
        </w:rPr>
        <w:t>7</w:t>
      </w:r>
      <w:r w:rsidRPr="00025CF1">
        <w:rPr>
          <w:rFonts w:ascii="Times New Roman" w:hAnsi="Times New Roman" w:cs="Times New Roman"/>
          <w:sz w:val="28"/>
          <w:szCs w:val="24"/>
        </w:rPr>
        <w:t xml:space="preserve"> от </w:t>
      </w:r>
      <w:r w:rsidR="004E1C83">
        <w:rPr>
          <w:rFonts w:ascii="Times New Roman" w:hAnsi="Times New Roman" w:cs="Times New Roman"/>
          <w:sz w:val="28"/>
          <w:szCs w:val="24"/>
        </w:rPr>
        <w:t>16.05.</w:t>
      </w:r>
      <w:r w:rsidR="003955A9">
        <w:rPr>
          <w:rFonts w:ascii="Times New Roman" w:hAnsi="Times New Roman" w:cs="Times New Roman"/>
          <w:sz w:val="28"/>
          <w:szCs w:val="24"/>
        </w:rPr>
        <w:t>2017</w:t>
      </w:r>
      <w:r w:rsidRPr="00EF241D">
        <w:rPr>
          <w:rFonts w:ascii="Times New Roman" w:hAnsi="Times New Roman" w:cs="Times New Roman"/>
          <w:sz w:val="28"/>
          <w:szCs w:val="24"/>
        </w:rPr>
        <w:t xml:space="preserve"> года, размещен на информационных стендах, расположенных на территории Азейского муниципального образования</w:t>
      </w:r>
      <w:r w:rsidR="004E1C83">
        <w:rPr>
          <w:rFonts w:ascii="Times New Roman" w:hAnsi="Times New Roman" w:cs="Times New Roman"/>
          <w:sz w:val="28"/>
          <w:szCs w:val="24"/>
        </w:rPr>
        <w:t>;</w:t>
      </w:r>
      <w:r w:rsidRPr="00EF241D">
        <w:rPr>
          <w:rFonts w:ascii="Times New Roman" w:hAnsi="Times New Roman" w:cs="Times New Roman"/>
          <w:sz w:val="28"/>
          <w:szCs w:val="24"/>
        </w:rPr>
        <w:t xml:space="preserve"> уведомление о проведении общего собрания участников долевой собственности, опубликованное </w:t>
      </w:r>
      <w:r w:rsidR="004E1C83">
        <w:rPr>
          <w:rFonts w:ascii="Times New Roman" w:hAnsi="Times New Roman" w:cs="Times New Roman"/>
          <w:sz w:val="28"/>
          <w:szCs w:val="24"/>
        </w:rPr>
        <w:t>газете</w:t>
      </w:r>
      <w:r w:rsidRPr="00EF241D">
        <w:rPr>
          <w:rFonts w:ascii="Times New Roman" w:hAnsi="Times New Roman" w:cs="Times New Roman"/>
          <w:sz w:val="28"/>
          <w:szCs w:val="24"/>
        </w:rPr>
        <w:t xml:space="preserve"> </w:t>
      </w:r>
      <w:r w:rsidR="00EF241D" w:rsidRPr="004E1C83">
        <w:rPr>
          <w:rFonts w:ascii="Times New Roman" w:hAnsi="Times New Roman" w:cs="Times New Roman"/>
          <w:sz w:val="28"/>
          <w:szCs w:val="24"/>
        </w:rPr>
        <w:t>«Азейский вестник</w:t>
      </w:r>
      <w:r w:rsidRPr="004E1C83">
        <w:rPr>
          <w:rFonts w:ascii="Times New Roman" w:hAnsi="Times New Roman" w:cs="Times New Roman"/>
          <w:sz w:val="28"/>
          <w:szCs w:val="24"/>
        </w:rPr>
        <w:t xml:space="preserve">» № </w:t>
      </w:r>
      <w:r w:rsidR="00A27A8D" w:rsidRPr="004E1C83">
        <w:rPr>
          <w:rFonts w:ascii="Times New Roman" w:hAnsi="Times New Roman" w:cs="Times New Roman"/>
          <w:sz w:val="28"/>
          <w:szCs w:val="24"/>
        </w:rPr>
        <w:t>11</w:t>
      </w:r>
      <w:r w:rsidRPr="004E1C83">
        <w:rPr>
          <w:rFonts w:ascii="Times New Roman" w:hAnsi="Times New Roman" w:cs="Times New Roman"/>
          <w:sz w:val="28"/>
          <w:szCs w:val="24"/>
        </w:rPr>
        <w:t xml:space="preserve"> от </w:t>
      </w:r>
      <w:r w:rsidR="00A27A8D" w:rsidRPr="004E1C83">
        <w:rPr>
          <w:rFonts w:ascii="Times New Roman" w:hAnsi="Times New Roman" w:cs="Times New Roman"/>
          <w:sz w:val="28"/>
          <w:szCs w:val="24"/>
        </w:rPr>
        <w:t>31.07.2017</w:t>
      </w:r>
      <w:r w:rsidRPr="004E1C83">
        <w:rPr>
          <w:rFonts w:ascii="Times New Roman" w:hAnsi="Times New Roman" w:cs="Times New Roman"/>
          <w:sz w:val="28"/>
          <w:szCs w:val="24"/>
        </w:rPr>
        <w:t xml:space="preserve"> года,</w:t>
      </w:r>
      <w:r w:rsidRPr="00EF241D">
        <w:rPr>
          <w:rFonts w:ascii="Times New Roman" w:hAnsi="Times New Roman" w:cs="Times New Roman"/>
          <w:sz w:val="28"/>
          <w:szCs w:val="24"/>
        </w:rPr>
        <w:t xml:space="preserve"> протокол общего собрания участников долевой собственности б</w:t>
      </w:r>
      <w:r w:rsidR="004E1C83">
        <w:rPr>
          <w:rFonts w:ascii="Times New Roman" w:hAnsi="Times New Roman" w:cs="Times New Roman"/>
          <w:sz w:val="28"/>
          <w:szCs w:val="24"/>
        </w:rPr>
        <w:t>ывшего ТОО КСХП «имени Чапаева»</w:t>
      </w:r>
      <w:r w:rsidRPr="00EF241D">
        <w:rPr>
          <w:rFonts w:ascii="Times New Roman" w:hAnsi="Times New Roman" w:cs="Times New Roman"/>
          <w:sz w:val="28"/>
          <w:szCs w:val="24"/>
        </w:rPr>
        <w:t xml:space="preserve"> </w:t>
      </w:r>
      <w:r w:rsidRPr="004E1C83">
        <w:rPr>
          <w:rFonts w:ascii="Times New Roman" w:hAnsi="Times New Roman" w:cs="Times New Roman"/>
          <w:sz w:val="28"/>
          <w:szCs w:val="24"/>
        </w:rPr>
        <w:t xml:space="preserve">от </w:t>
      </w:r>
      <w:r w:rsidR="00F1476A" w:rsidRPr="004E1C83">
        <w:rPr>
          <w:rFonts w:ascii="Times New Roman" w:hAnsi="Times New Roman" w:cs="Times New Roman"/>
          <w:sz w:val="28"/>
          <w:szCs w:val="24"/>
        </w:rPr>
        <w:t>11.09.2017</w:t>
      </w:r>
      <w:r w:rsidRPr="00EF241D">
        <w:rPr>
          <w:rFonts w:ascii="Times New Roman" w:hAnsi="Times New Roman" w:cs="Times New Roman"/>
          <w:sz w:val="28"/>
          <w:szCs w:val="24"/>
        </w:rPr>
        <w:t xml:space="preserve"> года, не принявших решение </w:t>
      </w:r>
      <w:r w:rsidR="004E1C83">
        <w:rPr>
          <w:rFonts w:ascii="Times New Roman" w:hAnsi="Times New Roman" w:cs="Times New Roman"/>
          <w:sz w:val="28"/>
          <w:szCs w:val="24"/>
        </w:rPr>
        <w:t xml:space="preserve">об утверждении данного списка, руководствуясь </w:t>
      </w:r>
      <w:r w:rsidRPr="00EF241D">
        <w:rPr>
          <w:rFonts w:ascii="Times New Roman" w:hAnsi="Times New Roman" w:cs="Times New Roman"/>
          <w:sz w:val="28"/>
          <w:szCs w:val="24"/>
        </w:rPr>
        <w:t>Уставом Азейского муниципального образования, администрация Азейского сельского поселения</w:t>
      </w:r>
    </w:p>
    <w:p w:rsidR="002A2FE8" w:rsidRPr="00EF241D" w:rsidRDefault="002A2FE8" w:rsidP="00EF24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2A2FE8" w:rsidRDefault="002A2FE8" w:rsidP="004E1C8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241D">
        <w:rPr>
          <w:rFonts w:ascii="Times New Roman" w:hAnsi="Times New Roman" w:cs="Times New Roman"/>
          <w:b/>
          <w:bCs/>
          <w:sz w:val="28"/>
          <w:szCs w:val="24"/>
        </w:rPr>
        <w:t>ПОСТАНОВЛЯЕТ:</w:t>
      </w:r>
    </w:p>
    <w:p w:rsidR="0026248C" w:rsidRPr="00EF241D" w:rsidRDefault="0026248C" w:rsidP="004E1C8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2A2FE8" w:rsidRPr="00EF241D" w:rsidRDefault="002A2FE8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241D">
        <w:rPr>
          <w:rFonts w:ascii="Times New Roman" w:hAnsi="Times New Roman" w:cs="Times New Roman"/>
          <w:sz w:val="28"/>
          <w:szCs w:val="24"/>
        </w:rPr>
        <w:t xml:space="preserve">1. Утвердить прилагаемый </w:t>
      </w:r>
      <w:r w:rsidR="00B83A22" w:rsidRPr="00B83A22">
        <w:rPr>
          <w:rFonts w:ascii="Times New Roman" w:hAnsi="Times New Roman" w:cs="Times New Roman"/>
          <w:sz w:val="28"/>
          <w:szCs w:val="24"/>
        </w:rPr>
        <w:t>список лиц, земельные доли которых могут быть признаны невостребованными, и земельных долей, которые могут быть признаны невостребованными</w:t>
      </w:r>
      <w:r w:rsidR="00B83A22">
        <w:rPr>
          <w:rFonts w:ascii="Times New Roman" w:hAnsi="Times New Roman" w:cs="Times New Roman"/>
          <w:sz w:val="28"/>
          <w:szCs w:val="24"/>
        </w:rPr>
        <w:t>,</w:t>
      </w:r>
      <w:r w:rsidR="004E1C83" w:rsidRPr="004E1C83">
        <w:rPr>
          <w:rFonts w:ascii="Times New Roman" w:hAnsi="Times New Roman" w:cs="Times New Roman"/>
          <w:sz w:val="28"/>
          <w:szCs w:val="24"/>
        </w:rPr>
        <w:t xml:space="preserve"> по основаниям, указанным в </w:t>
      </w:r>
      <w:hyperlink r:id="rId4" w:anchor="dst18" w:history="1">
        <w:r w:rsidR="004E1C83" w:rsidRPr="005E335E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пункте 1, 2</w:t>
        </w:r>
      </w:hyperlink>
      <w:r w:rsidR="004E1C83" w:rsidRPr="005E335E">
        <w:rPr>
          <w:rFonts w:ascii="Times New Roman" w:hAnsi="Times New Roman" w:cs="Times New Roman"/>
          <w:sz w:val="28"/>
          <w:szCs w:val="24"/>
        </w:rPr>
        <w:t> </w:t>
      </w:r>
      <w:r w:rsidR="004E1C83" w:rsidRPr="004E1C83">
        <w:rPr>
          <w:rFonts w:ascii="Times New Roman" w:hAnsi="Times New Roman" w:cs="Times New Roman"/>
          <w:sz w:val="28"/>
          <w:szCs w:val="24"/>
        </w:rPr>
        <w:t xml:space="preserve">ст. 12.1 ФЗ </w:t>
      </w:r>
      <w:r w:rsidR="004E1C83" w:rsidRPr="004E1C83">
        <w:rPr>
          <w:rFonts w:ascii="Times New Roman" w:hAnsi="Times New Roman" w:cs="Times New Roman"/>
          <w:bCs/>
          <w:sz w:val="28"/>
          <w:szCs w:val="24"/>
        </w:rPr>
        <w:t>"Об обороте земель се</w:t>
      </w:r>
      <w:r w:rsidR="004E1C83">
        <w:rPr>
          <w:rFonts w:ascii="Times New Roman" w:hAnsi="Times New Roman" w:cs="Times New Roman"/>
          <w:bCs/>
          <w:sz w:val="28"/>
          <w:szCs w:val="24"/>
        </w:rPr>
        <w:t xml:space="preserve">льскохозяйственного назначения" </w:t>
      </w:r>
      <w:r w:rsidR="00B83A22">
        <w:rPr>
          <w:rFonts w:ascii="Times New Roman" w:hAnsi="Times New Roman" w:cs="Times New Roman"/>
          <w:bCs/>
          <w:sz w:val="28"/>
          <w:szCs w:val="24"/>
        </w:rPr>
        <w:t xml:space="preserve">на земельный участок из земель сельскохозяйственного назначения </w:t>
      </w:r>
      <w:r w:rsidRPr="00EF241D">
        <w:rPr>
          <w:rFonts w:ascii="Times New Roman" w:hAnsi="Times New Roman" w:cs="Times New Roman"/>
          <w:sz w:val="28"/>
          <w:szCs w:val="24"/>
        </w:rPr>
        <w:t xml:space="preserve">бывшего ТОО КСХП «имени Чапаева» на территории Азейского </w:t>
      </w:r>
      <w:r w:rsidR="00B24A9C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EF241D">
        <w:rPr>
          <w:rFonts w:ascii="Times New Roman" w:hAnsi="Times New Roman" w:cs="Times New Roman"/>
          <w:sz w:val="28"/>
          <w:szCs w:val="24"/>
        </w:rPr>
        <w:t xml:space="preserve"> в количестве </w:t>
      </w:r>
      <w:r w:rsidR="00F1476A" w:rsidRPr="00B24A9C">
        <w:rPr>
          <w:rFonts w:ascii="Times New Roman" w:hAnsi="Times New Roman" w:cs="Times New Roman"/>
          <w:sz w:val="28"/>
          <w:szCs w:val="24"/>
        </w:rPr>
        <w:t>67</w:t>
      </w:r>
      <w:r w:rsidRPr="00B24A9C">
        <w:rPr>
          <w:rFonts w:ascii="Times New Roman" w:hAnsi="Times New Roman" w:cs="Times New Roman"/>
          <w:sz w:val="28"/>
          <w:szCs w:val="24"/>
        </w:rPr>
        <w:t xml:space="preserve"> (</w:t>
      </w:r>
      <w:r w:rsidR="00F1476A" w:rsidRPr="00B24A9C">
        <w:rPr>
          <w:rFonts w:ascii="Times New Roman" w:hAnsi="Times New Roman" w:cs="Times New Roman"/>
          <w:sz w:val="28"/>
          <w:szCs w:val="24"/>
        </w:rPr>
        <w:t>шестьдесят семь</w:t>
      </w:r>
      <w:r w:rsidRPr="00B24A9C">
        <w:rPr>
          <w:rFonts w:ascii="Times New Roman" w:hAnsi="Times New Roman" w:cs="Times New Roman"/>
          <w:sz w:val="28"/>
          <w:szCs w:val="24"/>
        </w:rPr>
        <w:t>)</w:t>
      </w:r>
      <w:r w:rsidRPr="00EF241D">
        <w:rPr>
          <w:rFonts w:ascii="Times New Roman" w:hAnsi="Times New Roman" w:cs="Times New Roman"/>
          <w:sz w:val="28"/>
          <w:szCs w:val="24"/>
        </w:rPr>
        <w:t xml:space="preserve"> земельных долей, размером </w:t>
      </w:r>
      <w:r w:rsidR="00F1476A">
        <w:rPr>
          <w:rFonts w:ascii="Times New Roman" w:hAnsi="Times New Roman" w:cs="Times New Roman"/>
          <w:sz w:val="28"/>
          <w:szCs w:val="24"/>
        </w:rPr>
        <w:t>9,6</w:t>
      </w:r>
      <w:r w:rsidRPr="00EF241D">
        <w:rPr>
          <w:rFonts w:ascii="Times New Roman" w:hAnsi="Times New Roman" w:cs="Times New Roman"/>
          <w:sz w:val="28"/>
          <w:szCs w:val="24"/>
        </w:rPr>
        <w:t xml:space="preserve"> га каждая.</w:t>
      </w:r>
    </w:p>
    <w:p w:rsidR="0026248C" w:rsidRDefault="0026248C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FE8" w:rsidRDefault="004E1C83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2A2FE8" w:rsidRPr="00EF241D">
        <w:rPr>
          <w:rFonts w:ascii="Times New Roman" w:hAnsi="Times New Roman" w:cs="Times New Roman"/>
          <w:sz w:val="28"/>
          <w:szCs w:val="24"/>
        </w:rPr>
        <w:t xml:space="preserve">. Опубликовать настоящее постановление в </w:t>
      </w:r>
      <w:r w:rsidR="00EF241D">
        <w:rPr>
          <w:rFonts w:ascii="Times New Roman" w:hAnsi="Times New Roman" w:cs="Times New Roman"/>
          <w:sz w:val="28"/>
          <w:szCs w:val="24"/>
        </w:rPr>
        <w:t>газете «Азейский вестник»</w:t>
      </w:r>
      <w:r w:rsidR="002A2FE8" w:rsidRPr="00EF241D">
        <w:rPr>
          <w:rFonts w:ascii="Times New Roman" w:hAnsi="Times New Roman" w:cs="Times New Roman"/>
          <w:sz w:val="28"/>
          <w:szCs w:val="24"/>
        </w:rPr>
        <w:t xml:space="preserve"> и</w:t>
      </w:r>
      <w:r w:rsidR="00EF241D">
        <w:rPr>
          <w:rFonts w:ascii="Times New Roman" w:hAnsi="Times New Roman" w:cs="Times New Roman"/>
          <w:sz w:val="28"/>
          <w:szCs w:val="24"/>
        </w:rPr>
        <w:t xml:space="preserve"> разместить</w:t>
      </w:r>
      <w:r w:rsidR="002A2FE8" w:rsidRPr="00EF241D">
        <w:rPr>
          <w:rFonts w:ascii="Times New Roman" w:hAnsi="Times New Roman" w:cs="Times New Roman"/>
          <w:sz w:val="28"/>
          <w:szCs w:val="24"/>
        </w:rPr>
        <w:t xml:space="preserve"> на официальном сайте администрации</w:t>
      </w:r>
      <w:r w:rsidR="00EF241D">
        <w:rPr>
          <w:rFonts w:ascii="Times New Roman" w:hAnsi="Times New Roman" w:cs="Times New Roman"/>
          <w:sz w:val="28"/>
          <w:szCs w:val="24"/>
        </w:rPr>
        <w:t xml:space="preserve"> Азейского сельского поселения в информационно-телекоммуникационной сети «Интернет»</w:t>
      </w:r>
      <w:r w:rsidR="002A2FE8" w:rsidRPr="00EF241D">
        <w:rPr>
          <w:rFonts w:ascii="Times New Roman" w:hAnsi="Times New Roman" w:cs="Times New Roman"/>
          <w:sz w:val="28"/>
          <w:szCs w:val="24"/>
        </w:rPr>
        <w:t>.</w:t>
      </w:r>
    </w:p>
    <w:p w:rsidR="0026248C" w:rsidRDefault="0026248C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4A9C" w:rsidRPr="00B24A9C" w:rsidRDefault="00B24A9C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3. </w:t>
      </w:r>
      <w:r w:rsidRPr="00B24A9C">
        <w:rPr>
          <w:rFonts w:ascii="Times New Roman" w:eastAsia="Calibri" w:hAnsi="Times New Roman" w:cs="Times New Roman"/>
          <w:sz w:val="28"/>
          <w:szCs w:val="28"/>
        </w:rPr>
        <w:t xml:space="preserve">Обратиться в </w:t>
      </w:r>
      <w:r>
        <w:rPr>
          <w:rFonts w:ascii="Times New Roman" w:eastAsia="Calibri" w:hAnsi="Times New Roman" w:cs="Times New Roman"/>
          <w:sz w:val="28"/>
          <w:szCs w:val="28"/>
        </w:rPr>
        <w:t>Тулунский</w:t>
      </w:r>
      <w:r w:rsidRPr="00B24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B24A9C">
        <w:rPr>
          <w:rFonts w:ascii="Times New Roman" w:eastAsia="Calibri" w:hAnsi="Times New Roman" w:cs="Times New Roman"/>
          <w:sz w:val="28"/>
          <w:szCs w:val="28"/>
        </w:rPr>
        <w:t xml:space="preserve"> суд Иркутской области с требованием о признании права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Азейского </w:t>
      </w:r>
      <w:r w:rsidRPr="00B24A9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на земельные доли, признанные в установленном ст. 12.1 Федерального закона от 24 июля 2002г. №101 –ФЗ «Об обороте земель сельскохозяйственного назначения» невостребованными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48C" w:rsidRDefault="0026248C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FE8" w:rsidRDefault="002A2FE8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241D">
        <w:rPr>
          <w:rFonts w:ascii="Times New Roman" w:hAnsi="Times New Roman" w:cs="Times New Roman"/>
          <w:sz w:val="28"/>
          <w:szCs w:val="24"/>
        </w:rPr>
        <w:t xml:space="preserve">4. Контроль за исполнением настоящего постановления оставляю за собой. </w:t>
      </w:r>
    </w:p>
    <w:p w:rsidR="004E1C83" w:rsidRDefault="004E1C83" w:rsidP="002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1C83" w:rsidRPr="00EF241D" w:rsidRDefault="004E1C83" w:rsidP="00EF24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:rsidR="00EF241D" w:rsidRDefault="002A2FE8" w:rsidP="004E1C8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241D">
        <w:rPr>
          <w:rFonts w:ascii="Times New Roman" w:hAnsi="Times New Roman" w:cs="Times New Roman"/>
          <w:sz w:val="28"/>
          <w:szCs w:val="24"/>
        </w:rPr>
        <w:t xml:space="preserve">Глава Азейского </w:t>
      </w:r>
    </w:p>
    <w:p w:rsidR="00025CF1" w:rsidRPr="004E1C83" w:rsidRDefault="002A2FE8" w:rsidP="004E1C83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1D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EF241D">
        <w:rPr>
          <w:rFonts w:ascii="Times New Roman" w:hAnsi="Times New Roman" w:cs="Times New Roman"/>
          <w:sz w:val="28"/>
          <w:szCs w:val="24"/>
        </w:rPr>
        <w:tab/>
      </w:r>
      <w:r w:rsidRPr="00EF241D">
        <w:rPr>
          <w:rFonts w:ascii="Times New Roman" w:hAnsi="Times New Roman" w:cs="Times New Roman"/>
          <w:sz w:val="28"/>
          <w:szCs w:val="24"/>
        </w:rPr>
        <w:tab/>
      </w:r>
      <w:r w:rsidRPr="00EF241D">
        <w:rPr>
          <w:rFonts w:ascii="Times New Roman" w:hAnsi="Times New Roman" w:cs="Times New Roman"/>
          <w:sz w:val="28"/>
          <w:szCs w:val="24"/>
        </w:rPr>
        <w:tab/>
      </w:r>
      <w:r w:rsidRPr="00EF241D">
        <w:rPr>
          <w:rFonts w:ascii="Times New Roman" w:hAnsi="Times New Roman" w:cs="Times New Roman"/>
          <w:sz w:val="28"/>
          <w:szCs w:val="24"/>
        </w:rPr>
        <w:tab/>
      </w:r>
      <w:r w:rsidR="00EF241D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EF241D">
        <w:rPr>
          <w:rFonts w:ascii="Times New Roman" w:hAnsi="Times New Roman" w:cs="Times New Roman"/>
          <w:sz w:val="28"/>
          <w:szCs w:val="24"/>
        </w:rPr>
        <w:tab/>
        <w:t>Кириллова Т.Г.</w:t>
      </w:r>
      <w:r w:rsidR="00025CF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4A9C" w:rsidRPr="00B24A9C" w:rsidRDefault="00B24A9C" w:rsidP="00B24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4A9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</w:t>
      </w:r>
    </w:p>
    <w:p w:rsidR="00B24A9C" w:rsidRPr="00B24A9C" w:rsidRDefault="00B24A9C" w:rsidP="00B24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24A9C">
        <w:rPr>
          <w:rFonts w:ascii="Times New Roman" w:hAnsi="Times New Roman" w:cs="Times New Roman"/>
          <w:bCs/>
          <w:sz w:val="26"/>
          <w:szCs w:val="26"/>
        </w:rPr>
        <w:t>от 03.10.2018 г. № 53/1-пг</w:t>
      </w:r>
    </w:p>
    <w:p w:rsidR="00B24A9C" w:rsidRDefault="00B24A9C" w:rsidP="002A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E8" w:rsidRPr="002A2FE8" w:rsidRDefault="002A2FE8" w:rsidP="002A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A2FE8">
        <w:rPr>
          <w:rFonts w:ascii="Times New Roman" w:hAnsi="Times New Roman" w:cs="Times New Roman"/>
          <w:b/>
          <w:bCs/>
          <w:sz w:val="24"/>
          <w:szCs w:val="24"/>
        </w:rPr>
        <w:t>писок</w:t>
      </w:r>
    </w:p>
    <w:p w:rsidR="002A2FE8" w:rsidRDefault="00B24A9C" w:rsidP="00B2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A9C">
        <w:rPr>
          <w:rFonts w:ascii="Times New Roman" w:hAnsi="Times New Roman" w:cs="Times New Roman"/>
          <w:b/>
          <w:bCs/>
          <w:sz w:val="24"/>
          <w:szCs w:val="24"/>
        </w:rPr>
        <w:t>лиц, земельные доли которых признаны невостребованными, и земельных долей, которые признаны невостребованными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A9C">
        <w:rPr>
          <w:rFonts w:ascii="Times New Roman" w:hAnsi="Times New Roman" w:cs="Times New Roman"/>
          <w:b/>
          <w:bCs/>
          <w:sz w:val="24"/>
          <w:szCs w:val="24"/>
        </w:rPr>
        <w:t>по основаниям, указанным в </w:t>
      </w:r>
      <w:hyperlink r:id="rId5" w:anchor="dst18" w:history="1">
        <w:r w:rsidRPr="0026248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пункте 1, 2</w:t>
        </w:r>
      </w:hyperlink>
      <w:r w:rsidRPr="00B24A9C">
        <w:rPr>
          <w:rFonts w:ascii="Times New Roman" w:hAnsi="Times New Roman" w:cs="Times New Roman"/>
          <w:b/>
          <w:bCs/>
          <w:sz w:val="24"/>
          <w:szCs w:val="24"/>
        </w:rPr>
        <w:t> ст. 12.1 ФЗ "Об обороте земель 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льскохозяйственного назначения" бывшего </w:t>
      </w:r>
      <w:r w:rsidRPr="00B24A9C">
        <w:rPr>
          <w:rFonts w:ascii="Times New Roman" w:hAnsi="Times New Roman" w:cs="Times New Roman"/>
          <w:b/>
          <w:bCs/>
          <w:sz w:val="24"/>
          <w:szCs w:val="24"/>
        </w:rPr>
        <w:t>ТОО КСХП «имени Чапаева»</w:t>
      </w:r>
    </w:p>
    <w:p w:rsidR="002A2FE8" w:rsidRDefault="002A2FE8" w:rsidP="002A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Алексенкова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Порфеновна</w:t>
            </w:r>
            <w:proofErr w:type="spellEnd"/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Морозов Александр Анатольевич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Борисович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Морозова Вера Федоровна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Бабенко Мария Иосифовна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Мэус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Борисова Валентина Яковлевна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Непомнящих Алексей Владимирович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Поленина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Ботвинко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Брагина Ольга Владимировна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Василенко Анатолий Анатольевич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Виноградова Галина Петровна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Воронов Глеб Иванович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Галичин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Никитович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Савош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Говорин Николай Николаевич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Семен </w:t>
            </w: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Аверкович</w:t>
            </w:r>
            <w:proofErr w:type="spellEnd"/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Гонгал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Сорокин Константин Михайлович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Донской Виктор Григорьевич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Степанов Иван Андреевич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Дудников Петр Максимович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Степанов Иннокентий Андреевич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Евланов Вячеслав Георгиевич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Степанова Ксения Захаровна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Ермакова Раиса Григорьевна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Терентьев Сергей Анатольевич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Жигарев Геннадий Николаевич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Трушкова Марина Анатольевна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Зиновьева Валентина Петровна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Чагочкин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Каверина Надежда Евгеньевна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Федор Сидорович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Чураев Александр Владимирович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Кареневский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Шандренкова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Коваливнич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Шевцова Мария Ивановна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Коваливнич</w:t>
            </w:r>
            <w:proofErr w:type="spellEnd"/>
            <w:r w:rsidRPr="00BF095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Обухова Галина Михайловна 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Коновалов Александр Дмитриевич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Иван </w:t>
            </w: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Селеверстович</w:t>
            </w:r>
            <w:proofErr w:type="spellEnd"/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Коновалова Анна Павловна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Маспанова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Павловна 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Ивановна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 Петр Никифорович 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Кузнецова Лидия Дмитриевна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Смирнова Надежда Андреевна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Лемешко Юрий Алексеевич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Ярондаева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Мамонов Александр Васильевич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Мурашова Татьяна Игнатьевна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Мамонов Виталий Васильевич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Бабенко Оксана Николаевна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Марченкова Валентина Максимовна</w:t>
            </w:r>
          </w:p>
        </w:tc>
        <w:tc>
          <w:tcPr>
            <w:tcW w:w="4786" w:type="dxa"/>
          </w:tcPr>
          <w:p w:rsidR="008076CB" w:rsidRPr="00045F7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>Ярондаева</w:t>
            </w:r>
            <w:proofErr w:type="spellEnd"/>
            <w:r w:rsidRPr="00045F7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8076CB" w:rsidTr="002A2FE8">
        <w:tc>
          <w:tcPr>
            <w:tcW w:w="4785" w:type="dxa"/>
          </w:tcPr>
          <w:p w:rsidR="008076CB" w:rsidRPr="00BF0950" w:rsidRDefault="008076CB" w:rsidP="00807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0">
              <w:rPr>
                <w:rFonts w:ascii="Times New Roman" w:hAnsi="Times New Roman" w:cs="Times New Roman"/>
                <w:sz w:val="24"/>
                <w:szCs w:val="24"/>
              </w:rPr>
              <w:t>Машкова Ирина Николаевна</w:t>
            </w:r>
          </w:p>
        </w:tc>
        <w:tc>
          <w:tcPr>
            <w:tcW w:w="4786" w:type="dxa"/>
          </w:tcPr>
          <w:p w:rsidR="008076CB" w:rsidRDefault="008076CB" w:rsidP="00807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E8" w:rsidRDefault="002A2FE8" w:rsidP="002A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FE8" w:rsidRDefault="002A2FE8" w:rsidP="002A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9C" w:rsidRDefault="00B24A9C" w:rsidP="002A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CB" w:rsidRDefault="002A2FE8" w:rsidP="002A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E8">
        <w:rPr>
          <w:rFonts w:ascii="Times New Roman" w:hAnsi="Times New Roman" w:cs="Times New Roman"/>
          <w:sz w:val="24"/>
          <w:szCs w:val="24"/>
        </w:rPr>
        <w:t xml:space="preserve">Глава Азейского </w:t>
      </w:r>
    </w:p>
    <w:p w:rsidR="002A2FE8" w:rsidRPr="002A2FE8" w:rsidRDefault="002A2FE8" w:rsidP="002A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2FE8">
        <w:rPr>
          <w:rFonts w:ascii="Times New Roman" w:hAnsi="Times New Roman" w:cs="Times New Roman"/>
          <w:sz w:val="24"/>
          <w:szCs w:val="24"/>
        </w:rPr>
        <w:tab/>
      </w:r>
      <w:r w:rsidRPr="002A2FE8">
        <w:rPr>
          <w:rFonts w:ascii="Times New Roman" w:hAnsi="Times New Roman" w:cs="Times New Roman"/>
          <w:sz w:val="24"/>
          <w:szCs w:val="24"/>
        </w:rPr>
        <w:tab/>
      </w:r>
      <w:r w:rsidRPr="002A2FE8">
        <w:rPr>
          <w:rFonts w:ascii="Times New Roman" w:hAnsi="Times New Roman" w:cs="Times New Roman"/>
          <w:sz w:val="24"/>
          <w:szCs w:val="24"/>
        </w:rPr>
        <w:tab/>
      </w:r>
      <w:r w:rsidRPr="002A2FE8">
        <w:rPr>
          <w:rFonts w:ascii="Times New Roman" w:hAnsi="Times New Roman" w:cs="Times New Roman"/>
          <w:sz w:val="24"/>
          <w:szCs w:val="24"/>
        </w:rPr>
        <w:tab/>
      </w:r>
      <w:r w:rsidR="00807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2FE8">
        <w:rPr>
          <w:rFonts w:ascii="Times New Roman" w:hAnsi="Times New Roman" w:cs="Times New Roman"/>
          <w:sz w:val="24"/>
          <w:szCs w:val="24"/>
        </w:rPr>
        <w:t>Кириллова Т.Г.</w:t>
      </w:r>
    </w:p>
    <w:p w:rsidR="002A2FE8" w:rsidRPr="002A2FE8" w:rsidRDefault="002A2FE8" w:rsidP="002A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2FE8" w:rsidRPr="002A2FE8" w:rsidSect="00025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0D"/>
    <w:rsid w:val="00025CF1"/>
    <w:rsid w:val="00162C0D"/>
    <w:rsid w:val="0026248C"/>
    <w:rsid w:val="002A2FE8"/>
    <w:rsid w:val="003955A9"/>
    <w:rsid w:val="00487164"/>
    <w:rsid w:val="004E1C83"/>
    <w:rsid w:val="005115ED"/>
    <w:rsid w:val="0059359F"/>
    <w:rsid w:val="005E335E"/>
    <w:rsid w:val="008076CB"/>
    <w:rsid w:val="00A27A8D"/>
    <w:rsid w:val="00B24A9C"/>
    <w:rsid w:val="00B83A22"/>
    <w:rsid w:val="00EF241D"/>
    <w:rsid w:val="00F1476A"/>
    <w:rsid w:val="00F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B5F1-CDA7-4A91-BCB8-9E4F9A6E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EF241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E1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289/e8cb88ae2f06c1f6d40243c99e82d4900d4e8cae/" TargetMode="External"/><Relationship Id="rId4" Type="http://schemas.openxmlformats.org/officeDocument/2006/relationships/hyperlink" Target="http://www.consultant.ru/document/cons_doc_LAW_304289/e8cb88ae2f06c1f6d40243c99e82d4900d4e8ca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9</cp:revision>
  <cp:lastPrinted>2018-10-24T03:31:00Z</cp:lastPrinted>
  <dcterms:created xsi:type="dcterms:W3CDTF">2018-01-24T06:50:00Z</dcterms:created>
  <dcterms:modified xsi:type="dcterms:W3CDTF">2018-10-24T03:32:00Z</dcterms:modified>
</cp:coreProperties>
</file>