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1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4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Тулунский</w:t>
                  </w:r>
                  <w:r w:rsidR="008E2BB6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район</w:t>
                  </w:r>
                </w:p>
                <w:p w:rsidR="008E2BB6" w:rsidRPr="008E2BB6" w:rsidRDefault="008E2BB6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АДМИНИСТРАЦИЯ</w:t>
                  </w:r>
                </w:p>
                <w:p w:rsidR="00D3061E" w:rsidRPr="008E2BB6" w:rsidRDefault="008E2BB6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Азейского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E2BB6" w:rsidRDefault="008E2BB6" w:rsidP="00073020">
                  <w:pPr>
                    <w:pStyle w:val="a3"/>
                    <w:ind w:right="-271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29.08.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201</w:t>
                  </w:r>
                  <w:r w:rsidR="00E574A9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7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г.                                    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                                    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4</w:t>
                  </w:r>
                  <w:r w:rsidR="00073020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-пг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8E2BB6">
              <w:trPr>
                <w:trHeight w:val="80"/>
              </w:trPr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CE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E2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r w:rsidR="008E2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Азейского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31.12.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 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49-пг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Азейского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974D69"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974D69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9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974D69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974D69">
        <w:rPr>
          <w:rFonts w:ascii="Times New Roman" w:hAnsi="Times New Roman"/>
          <w:bCs/>
          <w:sz w:val="28"/>
          <w:szCs w:val="28"/>
        </w:rPr>
        <w:t>31.12.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974D69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974D69">
        <w:rPr>
          <w:rFonts w:ascii="Times New Roman" w:hAnsi="Times New Roman"/>
          <w:bCs/>
          <w:sz w:val="28"/>
          <w:szCs w:val="28"/>
        </w:rPr>
        <w:t>49-пг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</w:t>
      </w:r>
      <w:r w:rsidR="00974D69">
        <w:rPr>
          <w:rFonts w:ascii="Times New Roman" w:hAnsi="Times New Roman"/>
          <w:bCs/>
          <w:sz w:val="28"/>
          <w:szCs w:val="28"/>
        </w:rPr>
        <w:t>)</w:t>
      </w:r>
      <w:r w:rsidR="002B497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="00974D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="00974D69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BF06C6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74D6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974D69">
        <w:rPr>
          <w:rFonts w:ascii="Times New Roman" w:hAnsi="Times New Roman"/>
          <w:bCs/>
          <w:sz w:val="28"/>
          <w:szCs w:val="28"/>
        </w:rPr>
        <w:t>31.12.</w:t>
      </w:r>
      <w:r>
        <w:rPr>
          <w:rFonts w:ascii="Times New Roman" w:hAnsi="Times New Roman"/>
          <w:bCs/>
          <w:sz w:val="28"/>
          <w:szCs w:val="28"/>
        </w:rPr>
        <w:t>201</w:t>
      </w:r>
      <w:r w:rsidR="00974D6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974D69">
        <w:rPr>
          <w:rFonts w:ascii="Times New Roman" w:hAnsi="Times New Roman"/>
          <w:bCs/>
          <w:sz w:val="28"/>
          <w:szCs w:val="28"/>
        </w:rPr>
        <w:t>49-пг</w:t>
      </w:r>
      <w:r>
        <w:rPr>
          <w:rFonts w:ascii="Times New Roman" w:hAnsi="Times New Roman"/>
          <w:bCs/>
          <w:sz w:val="28"/>
          <w:szCs w:val="28"/>
        </w:rPr>
        <w:t>.».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их формирования 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4D69">
        <w:rPr>
          <w:rFonts w:ascii="Times New Roman" w:hAnsi="Times New Roman" w:cs="Times New Roman"/>
          <w:sz w:val="28"/>
          <w:szCs w:val="28"/>
        </w:rPr>
        <w:t xml:space="preserve">Азейского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4D69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lastRenderedPageBreak/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</w:t>
      </w:r>
      <w:r w:rsidR="004725F2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</w:t>
      </w:r>
      <w:r w:rsidR="004725F2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r w:rsidR="004725F2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67370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7370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r w:rsidR="00C67370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r w:rsidR="00C67370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дополнительных источников поступлений в бюджет </w:t>
      </w:r>
      <w:r w:rsidR="00C67370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статьям расходов бюджета </w:t>
      </w:r>
      <w:r w:rsidR="00C67370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5DA0">
        <w:rPr>
          <w:rFonts w:ascii="Times New Roman" w:hAnsi="Times New Roman" w:cs="Times New Roman"/>
          <w:sz w:val="28"/>
          <w:szCs w:val="28"/>
        </w:rPr>
        <w:t>Азейского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>;</w:t>
      </w:r>
    </w:p>
    <w:p w:rsidR="00134064" w:rsidRPr="00134064" w:rsidRDefault="0040119C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5DA0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5DA0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7E2FFA">
        <w:rPr>
          <w:rFonts w:ascii="Times New Roman" w:hAnsi="Times New Roman" w:cs="Times New Roman"/>
          <w:sz w:val="28"/>
          <w:szCs w:val="28"/>
        </w:rPr>
        <w:t>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5DA0">
        <w:rPr>
          <w:rFonts w:ascii="Times New Roman" w:hAnsi="Times New Roman" w:cs="Times New Roman"/>
          <w:sz w:val="28"/>
          <w:szCs w:val="28"/>
        </w:rPr>
        <w:t>Азейского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5DA0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315DA0">
        <w:rPr>
          <w:rFonts w:ascii="Times New Roman" w:hAnsi="Times New Roman" w:cs="Times New Roman"/>
          <w:sz w:val="28"/>
          <w:szCs w:val="28"/>
        </w:rPr>
        <w:t>Азейского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r w:rsidR="00315DA0">
        <w:rPr>
          <w:rFonts w:ascii="Times New Roman" w:hAnsi="Times New Roman" w:cs="Times New Roman"/>
          <w:sz w:val="28"/>
          <w:szCs w:val="28"/>
        </w:rPr>
        <w:t>Азейского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r w:rsidR="00315DA0">
        <w:rPr>
          <w:rFonts w:ascii="Times New Roman" w:hAnsi="Times New Roman" w:cs="Times New Roman"/>
          <w:sz w:val="28"/>
          <w:szCs w:val="28"/>
        </w:rPr>
        <w:t>Азейского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r w:rsidR="00315DA0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2 к Положению слово «семи» 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134064" w:rsidRPr="00134064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34064">
        <w:rPr>
          <w:rFonts w:ascii="Times New Roman" w:hAnsi="Times New Roman" w:cs="Times New Roman"/>
          <w:sz w:val="28"/>
          <w:szCs w:val="28"/>
        </w:rPr>
        <w:t xml:space="preserve">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8E2BB6">
        <w:rPr>
          <w:rFonts w:ascii="Times New Roman" w:hAnsi="Times New Roman" w:cs="Times New Roman"/>
          <w:sz w:val="28"/>
          <w:szCs w:val="28"/>
        </w:rPr>
        <w:t xml:space="preserve"> «Азейский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E2BB6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2BB6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8E2B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P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B6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852A11" w:rsidRDefault="008E2BB6" w:rsidP="00073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B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Е.Н. Семенова</w:t>
      </w:r>
      <w:bookmarkStart w:id="0" w:name="Par30"/>
      <w:bookmarkStart w:id="1" w:name="_GoBack"/>
      <w:bookmarkEnd w:id="0"/>
      <w:bookmarkEnd w:id="1"/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020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5DA0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5F2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4BAE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2BB6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4D69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3EC8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370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13D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0DBB"/>
    <w:rsid w:val="00EF115B"/>
    <w:rsid w:val="00EF30E7"/>
    <w:rsid w:val="00EF342A"/>
    <w:rsid w:val="00EF4679"/>
    <w:rsid w:val="00EF5039"/>
    <w:rsid w:val="00EF6181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05BD-91F2-406F-86EC-CB088401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2017-09-11T01:07:00Z</cp:lastPrinted>
  <dcterms:created xsi:type="dcterms:W3CDTF">2017-08-02T05:39:00Z</dcterms:created>
  <dcterms:modified xsi:type="dcterms:W3CDTF">2017-09-11T01:09:00Z</dcterms:modified>
</cp:coreProperties>
</file>