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EF" w:rsidRDefault="00C10DE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76516F" w:rsidRDefault="00C10DE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 ОБЛАСТЬ</w:t>
      </w:r>
    </w:p>
    <w:p w:rsidR="0076516F" w:rsidRDefault="0076516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76516F" w:rsidRDefault="00C10DE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6516F" w:rsidRDefault="00C10DE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76516F" w:rsidRDefault="0076516F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6516F" w:rsidRDefault="00C10DEF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76516F" w:rsidRDefault="0076516F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6516F" w:rsidRDefault="00C07124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14</w:t>
      </w:r>
      <w:r w:rsidR="00C10DEF"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4</w:t>
      </w:r>
      <w:r w:rsidR="008A4162">
        <w:rPr>
          <w:rFonts w:ascii="Times New Roman" w:hAnsi="Times New Roman"/>
          <w:b/>
          <w:spacing w:val="20"/>
          <w:sz w:val="28"/>
          <w:szCs w:val="28"/>
        </w:rPr>
        <w:t>.202</w:t>
      </w:r>
      <w:r>
        <w:rPr>
          <w:rFonts w:ascii="Times New Roman" w:hAnsi="Times New Roman"/>
          <w:b/>
          <w:spacing w:val="20"/>
          <w:sz w:val="28"/>
          <w:szCs w:val="28"/>
        </w:rPr>
        <w:t>3</w:t>
      </w:r>
      <w:r w:rsidR="00C10DEF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№ 20</w:t>
      </w:r>
      <w:r w:rsidR="00C10DEF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76516F" w:rsidRDefault="0076516F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76516F" w:rsidRDefault="00C10DEF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76516F" w:rsidRDefault="0076516F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6516F" w:rsidRDefault="0076516F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</w:p>
    <w:p w:rsidR="0076516F" w:rsidRPr="008B0EC0" w:rsidRDefault="00C10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C0">
        <w:rPr>
          <w:rFonts w:ascii="Times New Roman" w:hAnsi="Times New Roman" w:cs="Times New Roman"/>
          <w:b/>
          <w:i/>
          <w:sz w:val="28"/>
          <w:szCs w:val="28"/>
        </w:rPr>
        <w:t xml:space="preserve">Об актуализации схемы теплоснабжения </w:t>
      </w:r>
    </w:p>
    <w:p w:rsidR="0076516F" w:rsidRPr="008B0EC0" w:rsidRDefault="00C10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C0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на 202</w:t>
      </w:r>
      <w:r w:rsidR="00D25CD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B0EC0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76516F" w:rsidRPr="008B0EC0" w:rsidRDefault="00C10D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0EC0">
        <w:rPr>
          <w:rFonts w:ascii="Times New Roman" w:hAnsi="Times New Roman" w:cs="Times New Roman"/>
          <w:b/>
          <w:i/>
          <w:sz w:val="28"/>
          <w:szCs w:val="28"/>
        </w:rPr>
        <w:t>на период до 2032 года</w:t>
      </w:r>
    </w:p>
    <w:p w:rsidR="0076516F" w:rsidRDefault="00C1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16F" w:rsidRDefault="00765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16F" w:rsidRDefault="00C10D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Постановления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актуализации схемы теплоснабжения Азей</w:t>
      </w:r>
      <w:r w:rsidR="000E4670">
        <w:rPr>
          <w:rFonts w:ascii="Times New Roman" w:hAnsi="Times New Roman" w:cs="Times New Roman"/>
          <w:sz w:val="28"/>
          <w:szCs w:val="28"/>
        </w:rPr>
        <w:t>ского сельского поселения на 20</w:t>
      </w:r>
      <w:r w:rsidR="00D25CDE">
        <w:rPr>
          <w:rFonts w:ascii="Times New Roman" w:hAnsi="Times New Roman" w:cs="Times New Roman"/>
          <w:sz w:val="28"/>
          <w:szCs w:val="28"/>
        </w:rPr>
        <w:t>23</w:t>
      </w:r>
      <w:r w:rsidR="000550E3">
        <w:rPr>
          <w:rFonts w:ascii="Times New Roman" w:hAnsi="Times New Roman" w:cs="Times New Roman"/>
          <w:sz w:val="28"/>
          <w:szCs w:val="28"/>
        </w:rPr>
        <w:t xml:space="preserve"> год </w:t>
      </w:r>
      <w:r w:rsidR="000550E3" w:rsidRPr="00063D37">
        <w:rPr>
          <w:rFonts w:ascii="Times New Roman" w:hAnsi="Times New Roman" w:cs="Times New Roman"/>
          <w:sz w:val="28"/>
          <w:szCs w:val="28"/>
        </w:rPr>
        <w:t>от 01.03.2023</w:t>
      </w:r>
      <w:r w:rsidRPr="00063D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6F" w:rsidRDefault="0076516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516F" w:rsidRDefault="00C10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16F" w:rsidRDefault="00765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16F" w:rsidRDefault="00C10D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Актуализировать прилагаемую схему теплоснабжения Азейского сельского посел</w:t>
      </w:r>
      <w:r w:rsidR="000550E3">
        <w:rPr>
          <w:rFonts w:ascii="Times New Roman" w:hAnsi="Times New Roman" w:cs="Times New Roman"/>
          <w:sz w:val="28"/>
          <w:szCs w:val="28"/>
        </w:rPr>
        <w:t>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на период 2032 года, утвержденную от 20.11.2014 г. № 29-пг.</w:t>
      </w:r>
    </w:p>
    <w:p w:rsidR="0076516F" w:rsidRDefault="00C10DEF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настоящее постановление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76516F" w:rsidRDefault="00C10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оставляю за собой.</w:t>
      </w:r>
    </w:p>
    <w:p w:rsidR="0076516F" w:rsidRDefault="0076516F">
      <w:pPr>
        <w:pStyle w:val="ConsPlusTitle"/>
        <w:jc w:val="both"/>
        <w:rPr>
          <w:b w:val="0"/>
          <w:sz w:val="28"/>
          <w:szCs w:val="28"/>
        </w:rPr>
      </w:pPr>
    </w:p>
    <w:p w:rsidR="0076516F" w:rsidRDefault="00765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43" w:rsidRDefault="00D55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C43" w:rsidRDefault="00D55C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C10DE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Азейского</w:t>
      </w:r>
    </w:p>
    <w:p w:rsidR="0076516F" w:rsidRDefault="00C10DE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Т.Г. Кириллова</w:t>
      </w:r>
    </w:p>
    <w:p w:rsidR="0076516F" w:rsidRDefault="0076516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76516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76516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76516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76516F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6F" w:rsidRDefault="00C10DEF">
      <w:pPr>
        <w:spacing w:after="0" w:line="240" w:lineRule="auto"/>
        <w:jc w:val="right"/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 xml:space="preserve">Утверждено </w:t>
      </w:r>
    </w:p>
    <w:p w:rsidR="0076516F" w:rsidRDefault="00C10DEF">
      <w:pPr>
        <w:spacing w:after="0" w:line="240" w:lineRule="auto"/>
        <w:jc w:val="right"/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 xml:space="preserve">постановлением администрации </w:t>
      </w:r>
    </w:p>
    <w:p w:rsidR="0076516F" w:rsidRDefault="00C10DEF">
      <w:pPr>
        <w:spacing w:after="0" w:line="240" w:lineRule="auto"/>
        <w:jc w:val="right"/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 xml:space="preserve">Азейского сельского поселения </w:t>
      </w:r>
    </w:p>
    <w:p w:rsidR="0076516F" w:rsidRDefault="000550E3">
      <w:pPr>
        <w:spacing w:after="0" w:line="240" w:lineRule="auto"/>
        <w:jc w:val="right"/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>от 14</w:t>
      </w:r>
      <w:r w:rsidR="002B4FC8" w:rsidRPr="002B4FC8"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>.04.202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>3 г.  № 20</w:t>
      </w:r>
      <w:r w:rsidR="00C10DEF" w:rsidRPr="002B4FC8"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>-пг</w:t>
      </w: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516F" w:rsidRDefault="00C10DE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Схема теплоснабжения</w:t>
      </w:r>
    </w:p>
    <w:p w:rsidR="0076516F" w:rsidRDefault="00C10DE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Азейского сельского поселения Тулунского района Иркутской области</w:t>
      </w:r>
    </w:p>
    <w:p w:rsidR="0076516F" w:rsidRDefault="00765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43" w:rsidRDefault="00D55C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C10DE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Азейского сельского поселения</w:t>
      </w:r>
    </w:p>
    <w:p w:rsidR="0076516F" w:rsidRDefault="00D55C43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550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0D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6516F" w:rsidRDefault="0076516F">
      <w:pPr>
        <w:widowControl w:val="0"/>
        <w:spacing w:before="69" w:after="0" w:line="240" w:lineRule="auto"/>
        <w:ind w:left="2977"/>
        <w:outlineLvl w:val="3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6516F" w:rsidRDefault="00C10DEF">
      <w:pPr>
        <w:widowControl w:val="0"/>
        <w:spacing w:after="0" w:line="240" w:lineRule="auto"/>
        <w:ind w:left="5103"/>
        <w:jc w:val="right"/>
        <w:outlineLvl w:val="3"/>
        <w:rPr>
          <w:rFonts w:ascii="Times New Roman" w:eastAsia="Arial" w:hAnsi="Times New Roman" w:cs="Times New Roman"/>
          <w:bCs/>
          <w:spacing w:val="25"/>
          <w:w w:val="99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 xml:space="preserve">Схема теплоснабжения Азейского сельского поселения на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/>
        </w:rPr>
        <w:t xml:space="preserve">период </w:t>
      </w:r>
      <w:r>
        <w:rPr>
          <w:rFonts w:ascii="Times New Roman" w:eastAsia="Arial" w:hAnsi="Times New Roman" w:cs="Times New Roman"/>
          <w:bCs/>
          <w:spacing w:val="-1"/>
          <w:sz w:val="28"/>
          <w:szCs w:val="28"/>
          <w:lang w:eastAsia="en-US"/>
        </w:rPr>
        <w:t>до 2032 года</w:t>
      </w:r>
    </w:p>
    <w:p w:rsidR="0076516F" w:rsidRDefault="0076516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76516F" w:rsidRDefault="0076516F">
      <w:pPr>
        <w:widowControl w:val="0"/>
        <w:spacing w:after="0" w:line="41" w:lineRule="exact"/>
        <w:rPr>
          <w:rFonts w:ascii="Times New Roman" w:hAnsi="Times New Roman" w:cs="Times New Roman"/>
          <w:sz w:val="24"/>
          <w:szCs w:val="28"/>
        </w:rPr>
      </w:pPr>
    </w:p>
    <w:p w:rsidR="0076516F" w:rsidRDefault="00C10DEF">
      <w:pPr>
        <w:widowControl w:val="0"/>
        <w:spacing w:after="0" w:line="240" w:lineRule="auto"/>
        <w:ind w:right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ВВЕДЕНИЕ……………………………………………………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………...………………….. 4</w:t>
      </w:r>
    </w:p>
    <w:p w:rsidR="0076516F" w:rsidRDefault="007651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6516F" w:rsidRDefault="00C10D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СХЕМА ТЕПЛОСНАБЖЕНИЯ (Утверждаемая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часть)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5</w:t>
      </w:r>
    </w:p>
    <w:p w:rsidR="0076516F" w:rsidRDefault="007651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6516F" w:rsidRDefault="00C10DEF">
      <w:pPr>
        <w:widowControl w:val="0"/>
        <w:spacing w:after="0" w:line="240" w:lineRule="auto"/>
        <w:ind w:left="360" w:right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Показатели перспективного спроса на тепловую энергию (мощность) и теплоноситель в установленных границах территории поселения…………………...….... 5</w:t>
      </w:r>
    </w:p>
    <w:p w:rsidR="0076516F" w:rsidRDefault="00C10DEF">
      <w:pPr>
        <w:widowControl w:val="0"/>
        <w:spacing w:after="0" w:line="240" w:lineRule="auto"/>
        <w:ind w:left="360" w:right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 Перспективные балансы располагаемой тепловой мощности источников тепловой энергии и тепловой нагрузки……………………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……………………...……….……... 5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 Перспективные балансы теплоносителя……………………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……………………..7</w:t>
      </w:r>
    </w:p>
    <w:p w:rsidR="0076516F" w:rsidRDefault="00C10DEF">
      <w:pPr>
        <w:widowControl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1.4. Предложения по новому строительству, реконструкции и техническому перевооружению источников тепловой энергии……………………………………….........8</w:t>
      </w:r>
    </w:p>
    <w:p w:rsidR="0076516F" w:rsidRDefault="00C10DEF">
      <w:pPr>
        <w:widowControl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 Предложения по новому строительству и реконструкции тепловых сетей и сооружений на них………………………………………………………………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.…...…11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1.6. Перспективные топливные балансы…………………………………………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.……12</w:t>
      </w:r>
    </w:p>
    <w:p w:rsidR="0076516F" w:rsidRDefault="00C10DEF">
      <w:pPr>
        <w:widowControl w:val="0"/>
        <w:spacing w:after="0" w:line="240" w:lineRule="auto"/>
        <w:ind w:left="360" w:right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1.7. Инвестиции в новое строительство, реконструкцию и техническое перевооружение.13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1.8. Решение о выборе единой теплоснабжающей организации………………………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…....</w:t>
      </w:r>
      <w:proofErr w:type="gramEnd"/>
      <w:r>
        <w:rPr>
          <w:rFonts w:ascii="Times New Roman" w:hAnsi="Times New Roman" w:cs="Times New Roman"/>
          <w:sz w:val="24"/>
          <w:szCs w:val="28"/>
        </w:rPr>
        <w:t>.15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1.9. Решение о распределении тепловой нагрузки между источниками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4"/>
          <w:szCs w:val="28"/>
        </w:rPr>
        <w:t>…. ..16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1.10. Решения по бесхозяйным тепловым сетям……………………………………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…..16</w:t>
      </w:r>
    </w:p>
    <w:p w:rsidR="0076516F" w:rsidRDefault="0076516F">
      <w:pPr>
        <w:widowControl w:val="0"/>
        <w:spacing w:after="0" w:line="328" w:lineRule="exact"/>
        <w:rPr>
          <w:rFonts w:ascii="Times New Roman" w:hAnsi="Times New Roman" w:cs="Times New Roman"/>
          <w:sz w:val="24"/>
          <w:szCs w:val="28"/>
        </w:rPr>
      </w:pPr>
    </w:p>
    <w:p w:rsidR="0076516F" w:rsidRDefault="00C10D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ОБОСНОВЫВАЮЩИЕ МАТЕРИАЛЫ К СХЕМЕ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ТЕПЛОСНАБЖЕНИЯ...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……………....17</w:t>
      </w:r>
    </w:p>
    <w:p w:rsidR="0076516F" w:rsidRDefault="0076516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6516F" w:rsidRDefault="00C10DEF">
      <w:pPr>
        <w:widowControl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Существующее положение в сфере производства, передачи и потребления тепловой энергии для целей теплоснабжения…………………………………………………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.…17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Перспективное потребление тепловой энергии на цели теплоснабжения……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….29</w:t>
      </w:r>
    </w:p>
    <w:p w:rsidR="0076516F" w:rsidRDefault="00C10DEF">
      <w:pPr>
        <w:widowControl w:val="0"/>
        <w:spacing w:after="0" w:line="240" w:lineRule="auto"/>
        <w:ind w:left="360" w:right="1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Перспективные балансы тепловой мощности источников тепловой энергии и тепловой нагрузки………………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……………………………………………………….30</w:t>
      </w:r>
    </w:p>
    <w:p w:rsidR="0076516F" w:rsidRDefault="00C10DEF">
      <w:pPr>
        <w:widowControl w:val="0"/>
        <w:spacing w:after="0" w:line="240" w:lineRule="auto"/>
        <w:ind w:left="360" w:right="-2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теплопотребляющими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установками…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31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2.5. Предложения по строительству, реконструкции и техническому перевооружению источников тепловой энергии…………………………………………………………………33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2.6. Предложения по новому строительству и реконструкции тепловых сетей и сооружений на них…………………………………………………………………………………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…...35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Перспективные топливные балансы………………………………………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…….</w:t>
      </w:r>
      <w:proofErr w:type="gramEnd"/>
      <w:r>
        <w:rPr>
          <w:rFonts w:ascii="Times New Roman" w:hAnsi="Times New Roman" w:cs="Times New Roman"/>
          <w:sz w:val="24"/>
          <w:szCs w:val="28"/>
        </w:rPr>
        <w:t>……...35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2.8. Обоснование инвестиции в новое строительство, реконструкцию и техническое перевооружение………………………………………………………....................................36</w:t>
      </w:r>
    </w:p>
    <w:p w:rsidR="0076516F" w:rsidRDefault="00C10DEF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76516F">
          <w:footerReference w:type="default" r:id="rId8"/>
          <w:pgSz w:w="11906" w:h="16838"/>
          <w:pgMar w:top="567" w:right="843" w:bottom="851" w:left="1276" w:header="0" w:footer="72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sz w:val="24"/>
          <w:szCs w:val="28"/>
        </w:rPr>
        <w:t>2.9. Обоснование предложения по определению единой снабжающей организации…38</w:t>
      </w:r>
    </w:p>
    <w:p w:rsidR="0076516F" w:rsidRDefault="00C10DEF" w:rsidP="008C252A">
      <w:pPr>
        <w:widowControl w:val="0"/>
        <w:spacing w:after="0" w:line="240" w:lineRule="auto"/>
        <w:ind w:right="565" w:firstLine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page5"/>
      <w:bookmarkEnd w:id="0"/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</w:p>
    <w:p w:rsidR="0076516F" w:rsidRDefault="0076516F" w:rsidP="008C252A">
      <w:pPr>
        <w:widowControl w:val="0"/>
        <w:spacing w:after="0" w:line="240" w:lineRule="auto"/>
        <w:ind w:right="56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516F" w:rsidRDefault="00C10DEF" w:rsidP="008C252A">
      <w:pPr>
        <w:pStyle w:val="af3"/>
        <w:spacing w:before="0" w:after="0"/>
        <w:ind w:right="565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системы теплоснабжения осуществляется на основании схем теплоснабжения.</w:t>
      </w:r>
    </w:p>
    <w:p w:rsidR="0076516F" w:rsidRDefault="00C10DEF" w:rsidP="008C252A">
      <w:pPr>
        <w:pStyle w:val="af3"/>
        <w:spacing w:before="0" w:after="0"/>
        <w:ind w:right="565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Схема теплоснабжения </w:t>
      </w:r>
      <w:r>
        <w:rPr>
          <w:rFonts w:eastAsia="Times New Roman"/>
        </w:rPr>
        <w:t>Азейского сельского поселения Тулунского района</w:t>
      </w:r>
      <w:r>
        <w:rPr>
          <w:rStyle w:val="a4"/>
          <w:b w:val="0"/>
          <w:szCs w:val="28"/>
        </w:rPr>
        <w:t xml:space="preserve"> Иркутской области разработана на основании заказа и задания на проектирование, выданных Администрацией Азейского СП.</w:t>
      </w:r>
    </w:p>
    <w:p w:rsidR="0076516F" w:rsidRDefault="00C10DEF" w:rsidP="008C252A">
      <w:pPr>
        <w:widowControl w:val="0"/>
        <w:spacing w:after="0" w:line="240" w:lineRule="auto"/>
        <w:ind w:right="565" w:firstLine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При выполнение настоящей работы были использованы следующие материалы:</w:t>
      </w:r>
    </w:p>
    <w:p w:rsidR="0076516F" w:rsidRDefault="00C10DEF" w:rsidP="008C252A">
      <w:pPr>
        <w:widowControl w:val="0"/>
        <w:tabs>
          <w:tab w:val="left" w:pos="1134"/>
        </w:tabs>
        <w:spacing w:after="0" w:line="240" w:lineRule="auto"/>
        <w:ind w:right="565" w:firstLine="72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Генеральный план </w:t>
      </w:r>
      <w:r w:rsidRPr="00063D37">
        <w:rPr>
          <w:rFonts w:ascii="Times New Roman" w:eastAsia="Times New Roman" w:hAnsi="Times New Roman" w:cs="Times New Roman"/>
          <w:sz w:val="28"/>
          <w:szCs w:val="28"/>
        </w:rPr>
        <w:t>Азейского сельского поселения Тулунского района</w:t>
      </w:r>
      <w:r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Иркутско</w:t>
      </w:r>
      <w:r w:rsidR="008C252A"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>й области», разработанный в 2020</w:t>
      </w:r>
      <w:r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340BA"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>«ППМ «Мастер-План»</w:t>
      </w:r>
      <w:r w:rsidRPr="00063D37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76516F" w:rsidRDefault="00C10DEF" w:rsidP="008C252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565" w:firstLine="71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проектная и исполнительная документация по источникам тепла, тепловым сетям;</w:t>
      </w:r>
    </w:p>
    <w:p w:rsidR="0076516F" w:rsidRDefault="00C10DEF" w:rsidP="008C252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65" w:firstLine="71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эксплуатационная документация (расчетные температурные графики, данные по присоединенным тепловым нагрузкам); </w:t>
      </w:r>
    </w:p>
    <w:p w:rsidR="0076516F" w:rsidRDefault="00C10DEF" w:rsidP="008C252A">
      <w:pPr>
        <w:pStyle w:val="af4"/>
        <w:numPr>
          <w:ilvl w:val="0"/>
          <w:numId w:val="2"/>
        </w:numPr>
        <w:ind w:left="0" w:right="565" w:firstLine="71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документы по хозяйственной и финансовой деятельности (действующие нормы и нормативы, тарифы и их составляющие);</w:t>
      </w:r>
    </w:p>
    <w:p w:rsidR="0076516F" w:rsidRDefault="00C10DEF" w:rsidP="008C252A">
      <w:pPr>
        <w:pStyle w:val="af4"/>
        <w:numPr>
          <w:ilvl w:val="0"/>
          <w:numId w:val="2"/>
        </w:numPr>
        <w:ind w:left="0" w:right="565" w:firstLine="71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утвержденные нормативы технологических потерь при передаче тепловой энергии; </w:t>
      </w:r>
    </w:p>
    <w:p w:rsidR="0076516F" w:rsidRDefault="00C10DEF" w:rsidP="008C252A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565" w:firstLine="71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утвержденные нормативы удельного расхода топлива на отпущенную тепловую энергию. </w:t>
      </w:r>
    </w:p>
    <w:p w:rsidR="0076516F" w:rsidRDefault="00C10DEF" w:rsidP="008C252A">
      <w:pPr>
        <w:pStyle w:val="af3"/>
        <w:spacing w:before="0" w:after="0"/>
        <w:ind w:right="565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Схема теплоснабжения разработана в соответствии с следующими документами:</w:t>
      </w:r>
    </w:p>
    <w:p w:rsidR="0076516F" w:rsidRDefault="00C10DEF" w:rsidP="008C252A">
      <w:pPr>
        <w:pStyle w:val="af3"/>
        <w:spacing w:before="0" w:after="0"/>
        <w:ind w:right="565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-</w:t>
      </w:r>
      <w:r>
        <w:rPr>
          <w:rStyle w:val="a4"/>
          <w:b w:val="0"/>
          <w:szCs w:val="28"/>
        </w:rPr>
        <w:tab/>
      </w:r>
      <w:r>
        <w:rPr>
          <w:rStyle w:val="a4"/>
          <w:b w:val="0"/>
          <w:szCs w:val="28"/>
        </w:rPr>
        <w:tab/>
        <w:t>Федеральный закон Российской Федерации от 27.07.2010 №190-ФЗ «О теплоснабжении»;</w:t>
      </w:r>
    </w:p>
    <w:p w:rsidR="0076516F" w:rsidRDefault="00C10DEF" w:rsidP="008C252A">
      <w:pPr>
        <w:pStyle w:val="af3"/>
        <w:spacing w:before="0" w:after="0"/>
        <w:ind w:right="565"/>
        <w:rPr>
          <w:rStyle w:val="a4"/>
          <w:b w:val="0"/>
          <w:szCs w:val="28"/>
        </w:rPr>
      </w:pPr>
      <w:bookmarkStart w:id="1" w:name="page7"/>
      <w:bookmarkEnd w:id="1"/>
      <w:r>
        <w:rPr>
          <w:rStyle w:val="a4"/>
          <w:b w:val="0"/>
          <w:szCs w:val="28"/>
        </w:rPr>
        <w:t>-</w:t>
      </w:r>
      <w:r>
        <w:rPr>
          <w:rStyle w:val="a4"/>
          <w:b w:val="0"/>
          <w:szCs w:val="28"/>
        </w:rPr>
        <w:tab/>
      </w:r>
      <w:r>
        <w:rPr>
          <w:rStyle w:val="a4"/>
          <w:b w:val="0"/>
          <w:szCs w:val="28"/>
        </w:rPr>
        <w:tab/>
        <w:t>Постановление Правительства Российской Федерации № 154 от 22.02.2012 г. «О требованиях к схемам теплоснабжения, порядку их разработки и утверждения».</w:t>
      </w:r>
    </w:p>
    <w:p w:rsidR="0076516F" w:rsidRDefault="00C10DEF" w:rsidP="008C252A">
      <w:pPr>
        <w:widowControl w:val="0"/>
        <w:spacing w:after="0" w:line="240" w:lineRule="auto"/>
        <w:ind w:right="565" w:hanging="35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Проектом рассмотрены два варианта развития системы теплоснабжения.</w:t>
      </w:r>
    </w:p>
    <w:p w:rsidR="0076516F" w:rsidRDefault="00C10DEF" w:rsidP="008C252A">
      <w:pPr>
        <w:widowControl w:val="0"/>
        <w:spacing w:after="0" w:line="240" w:lineRule="auto"/>
        <w:ind w:right="565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вариант – поэтапная реконструкция котельной с расширением зоны действия котельной и подключением перспективных потребителей; </w:t>
      </w:r>
    </w:p>
    <w:p w:rsidR="0076516F" w:rsidRDefault="00C10DEF" w:rsidP="008C252A">
      <w:pPr>
        <w:widowControl w:val="0"/>
        <w:spacing w:after="0" w:line="240" w:lineRule="auto"/>
        <w:ind w:right="565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  <w:sectPr w:rsidR="0076516F">
          <w:footerReference w:type="default" r:id="rId9"/>
          <w:pgSz w:w="11906" w:h="16838"/>
          <w:pgMar w:top="567" w:right="284" w:bottom="851" w:left="1134" w:header="0" w:footer="720" w:gutter="0"/>
          <w:cols w:space="720"/>
          <w:formProt w:val="0"/>
          <w:docGrid w:linePitch="100" w:charSpace="4096"/>
        </w:sect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 вариант –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потребителей.</w:t>
      </w:r>
    </w:p>
    <w:p w:rsidR="0076516F" w:rsidRDefault="00C10DEF" w:rsidP="00102A79">
      <w:pPr>
        <w:pStyle w:val="af3"/>
        <w:numPr>
          <w:ilvl w:val="0"/>
          <w:numId w:val="6"/>
        </w:numPr>
        <w:spacing w:before="0" w:after="0"/>
        <w:ind w:right="565"/>
        <w:rPr>
          <w:sz w:val="24"/>
        </w:rPr>
      </w:pPr>
      <w:bookmarkStart w:id="2" w:name="page11"/>
      <w:bookmarkEnd w:id="2"/>
      <w:r>
        <w:rPr>
          <w:sz w:val="24"/>
        </w:rPr>
        <w:lastRenderedPageBreak/>
        <w:t>СХЕМА ТЕПЛОСНАБЖЕНИЯ (Утверждаемая часть)</w:t>
      </w:r>
    </w:p>
    <w:p w:rsidR="0076516F" w:rsidRDefault="0076516F" w:rsidP="00102A79">
      <w:pPr>
        <w:pStyle w:val="af3"/>
        <w:spacing w:before="0" w:after="0"/>
        <w:ind w:left="927" w:right="565" w:firstLine="0"/>
        <w:rPr>
          <w:sz w:val="24"/>
        </w:rPr>
      </w:pPr>
    </w:p>
    <w:p w:rsidR="0076516F" w:rsidRDefault="00C10DEF" w:rsidP="00102A79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1.1. Показатели перспективного спроса на тепловую энергию и теплоноситель в установленных границах сельского поселения</w:t>
      </w:r>
    </w:p>
    <w:p w:rsidR="0076516F" w:rsidRDefault="0076516F" w:rsidP="00102A79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102A79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Площадь строительных фондов и приросты площади строительных фондов Азейского СП с разделением объектов строительства представлены в таблице 1.1</w:t>
      </w:r>
    </w:p>
    <w:p w:rsidR="0076516F" w:rsidRDefault="0076516F" w:rsidP="00102A79">
      <w:pPr>
        <w:pStyle w:val="af3"/>
        <w:spacing w:before="0" w:after="0"/>
        <w:ind w:right="565"/>
        <w:rPr>
          <w:sz w:val="24"/>
        </w:rPr>
      </w:pPr>
    </w:p>
    <w:p w:rsidR="0076516F" w:rsidRDefault="00C10DEF" w:rsidP="00102A79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Таблица </w:t>
      </w:r>
      <w:proofErr w:type="gramStart"/>
      <w:r>
        <w:rPr>
          <w:sz w:val="24"/>
        </w:rPr>
        <w:t>1.1.–</w:t>
      </w:r>
      <w:proofErr w:type="gramEnd"/>
      <w:r>
        <w:rPr>
          <w:sz w:val="24"/>
        </w:rPr>
        <w:t xml:space="preserve"> Характеристика существующих строительных фондов и прирост площади строительных фондов Азейского сельского поселения</w:t>
      </w:r>
    </w:p>
    <w:p w:rsidR="0076516F" w:rsidRDefault="0076516F">
      <w:pPr>
        <w:pStyle w:val="af3"/>
        <w:spacing w:before="0" w:after="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555"/>
        <w:gridCol w:w="2273"/>
        <w:gridCol w:w="1978"/>
      </w:tblGrid>
      <w:tr w:rsidR="0076516F" w:rsidRPr="002B4FC8">
        <w:trPr>
          <w:trHeight w:val="983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</w:p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на первый</w:t>
            </w:r>
          </w:p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этап расчетного срока</w:t>
            </w:r>
          </w:p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генерального плана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на расчетный</w:t>
            </w:r>
          </w:p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b/>
                <w:sz w:val="24"/>
                <w:szCs w:val="24"/>
              </w:rPr>
              <w:t>срок генерального плана</w:t>
            </w:r>
          </w:p>
        </w:tc>
      </w:tr>
      <w:tr w:rsidR="0076516F" w:rsidRPr="002B4FC8">
        <w:trPr>
          <w:trHeight w:val="292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Площадь строительных фондов, тыс. м</w:t>
            </w:r>
            <w:r w:rsidRPr="002B4F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102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102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102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16F" w:rsidRPr="002B4FC8">
        <w:trPr>
          <w:trHeight w:val="281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Административно-общественные здания*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2 объекта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333D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DEF" w:rsidRPr="002B4FC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76516F" w:rsidRPr="002B4FC8">
        <w:trPr>
          <w:trHeight w:val="346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здания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76516F" w:rsidRPr="002B4FC8">
        <w:trPr>
          <w:trHeight w:val="346"/>
        </w:trPr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Pr="002B4FC8" w:rsidRDefault="00C10D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516F" w:rsidRPr="002B4FC8" w:rsidRDefault="00C10DEF" w:rsidP="00102A79">
      <w:pPr>
        <w:widowControl w:val="0"/>
        <w:spacing w:after="0" w:line="240" w:lineRule="auto"/>
        <w:ind w:left="100" w:right="565"/>
        <w:rPr>
          <w:rFonts w:ascii="Times New Roman" w:hAnsi="Times New Roman" w:cs="Times New Roman"/>
          <w:sz w:val="24"/>
          <w:szCs w:val="24"/>
        </w:rPr>
      </w:pPr>
      <w:r w:rsidRPr="002B4FC8">
        <w:rPr>
          <w:rFonts w:ascii="Times New Roman" w:hAnsi="Times New Roman" w:cs="Times New Roman"/>
          <w:sz w:val="24"/>
          <w:szCs w:val="24"/>
        </w:rPr>
        <w:t>*Данные о площади перспективных административно-общественных фондов отсутствуют</w:t>
      </w:r>
    </w:p>
    <w:p w:rsidR="0076516F" w:rsidRPr="002B4FC8" w:rsidRDefault="0076516F" w:rsidP="00102A79">
      <w:pPr>
        <w:widowControl w:val="0"/>
        <w:spacing w:after="0" w:line="240" w:lineRule="auto"/>
        <w:ind w:left="100" w:right="565"/>
        <w:rPr>
          <w:rFonts w:ascii="Times New Roman" w:hAnsi="Times New Roman" w:cs="Times New Roman"/>
          <w:sz w:val="24"/>
          <w:szCs w:val="24"/>
        </w:rPr>
      </w:pPr>
    </w:p>
    <w:p w:rsidR="0076516F" w:rsidRPr="002B4FC8" w:rsidRDefault="00C10DEF" w:rsidP="00102A79">
      <w:pPr>
        <w:pStyle w:val="af3"/>
        <w:spacing w:before="0" w:after="0"/>
        <w:ind w:right="565"/>
        <w:rPr>
          <w:sz w:val="24"/>
        </w:rPr>
      </w:pPr>
      <w:r w:rsidRPr="002B4FC8">
        <w:rPr>
          <w:sz w:val="24"/>
        </w:rPr>
        <w:t>Как видно из таблицы 1.1, прирост площади строительных фондов будет происходить за счет строительства индивидуальных жилых домов. Объемы потребления тепловой энергии и приросты потребления тепловой энергии с разделением по видам теплопотребления представлены в таблице 1.2.</w:t>
      </w:r>
    </w:p>
    <w:p w:rsidR="0076516F" w:rsidRPr="002B4FC8" w:rsidRDefault="0076516F" w:rsidP="00102A79">
      <w:pPr>
        <w:pStyle w:val="af3"/>
        <w:spacing w:before="0" w:after="0"/>
        <w:ind w:right="565"/>
        <w:rPr>
          <w:sz w:val="24"/>
        </w:rPr>
      </w:pPr>
    </w:p>
    <w:p w:rsidR="0076516F" w:rsidRPr="002B4FC8" w:rsidRDefault="00C10DEF" w:rsidP="00102A79">
      <w:pPr>
        <w:pStyle w:val="af3"/>
        <w:spacing w:before="0" w:after="0"/>
        <w:ind w:right="565"/>
        <w:rPr>
          <w:sz w:val="24"/>
        </w:rPr>
      </w:pPr>
      <w:r w:rsidRPr="002B4FC8">
        <w:rPr>
          <w:sz w:val="24"/>
        </w:rPr>
        <w:t>Таблица 1.2. – Объемы потребления тепловой энергии и приросты потребления тепловой энергии</w:t>
      </w:r>
    </w:p>
    <w:p w:rsidR="0076516F" w:rsidRPr="002B4FC8" w:rsidRDefault="0076516F">
      <w:pPr>
        <w:pStyle w:val="af3"/>
        <w:spacing w:before="0" w:after="0"/>
        <w:rPr>
          <w:sz w:val="24"/>
        </w:rPr>
      </w:pPr>
    </w:p>
    <w:tbl>
      <w:tblPr>
        <w:tblW w:w="10348" w:type="dxa"/>
        <w:tblInd w:w="1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54"/>
        <w:gridCol w:w="1228"/>
        <w:gridCol w:w="1410"/>
        <w:gridCol w:w="1407"/>
        <w:gridCol w:w="1393"/>
        <w:gridCol w:w="1550"/>
        <w:gridCol w:w="932"/>
        <w:gridCol w:w="974"/>
      </w:tblGrid>
      <w:tr w:rsidR="0076516F" w:rsidRPr="002B4FC8">
        <w:trPr>
          <w:trHeight w:val="495"/>
        </w:trPr>
        <w:tc>
          <w:tcPr>
            <w:tcW w:w="170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СП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Общая площадь жилого фонда, тыс. м</w:t>
            </w: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Население, чел.</w:t>
            </w:r>
          </w:p>
        </w:tc>
        <w:tc>
          <w:tcPr>
            <w:tcW w:w="538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Тепловые нагрузки, МВт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то же, Гкал/ч</w:t>
            </w:r>
          </w:p>
        </w:tc>
      </w:tr>
      <w:tr w:rsidR="0076516F" w:rsidRPr="002B4FC8">
        <w:trPr>
          <w:trHeight w:val="735"/>
        </w:trPr>
        <w:tc>
          <w:tcPr>
            <w:tcW w:w="170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7651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7651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7651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Отопление </w:t>
            </w:r>
            <w:proofErr w:type="spellStart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жил.зд</w:t>
            </w:r>
            <w:proofErr w:type="spellEnd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proofErr w:type="spellStart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Отопл</w:t>
            </w:r>
            <w:proofErr w:type="spellEnd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и </w:t>
            </w:r>
            <w:proofErr w:type="spellStart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гор.водосн</w:t>
            </w:r>
            <w:proofErr w:type="spellEnd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общ. </w:t>
            </w:r>
            <w:proofErr w:type="spellStart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зд</w:t>
            </w:r>
            <w:proofErr w:type="spellEnd"/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Вентиляция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76516F" w:rsidRPr="002B4FC8">
        <w:trPr>
          <w:trHeight w:val="270"/>
        </w:trPr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</w:tr>
      <w:tr w:rsidR="0076516F" w:rsidRPr="002B4FC8">
        <w:trPr>
          <w:trHeight w:val="270"/>
        </w:trPr>
        <w:tc>
          <w:tcPr>
            <w:tcW w:w="1034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 очередь</w:t>
            </w:r>
          </w:p>
        </w:tc>
      </w:tr>
      <w:tr w:rsidR="0076516F" w:rsidRPr="002B4FC8">
        <w:trPr>
          <w:trHeight w:val="270"/>
        </w:trPr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Азейское СП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3,44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0,37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4,67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4,01</w:t>
            </w:r>
          </w:p>
        </w:tc>
      </w:tr>
      <w:tr w:rsidR="0076516F" w:rsidRPr="002B4FC8">
        <w:trPr>
          <w:trHeight w:val="270"/>
        </w:trPr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3,44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0,37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4,67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4,01</w:t>
            </w:r>
          </w:p>
        </w:tc>
      </w:tr>
      <w:tr w:rsidR="0076516F" w:rsidRPr="002B4FC8">
        <w:trPr>
          <w:trHeight w:val="270"/>
        </w:trPr>
        <w:tc>
          <w:tcPr>
            <w:tcW w:w="1034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Расчётный срок</w:t>
            </w:r>
          </w:p>
        </w:tc>
      </w:tr>
      <w:tr w:rsidR="0076516F" w:rsidRPr="002B4FC8">
        <w:trPr>
          <w:trHeight w:val="270"/>
        </w:trPr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Азейское СП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859</w:t>
            </w: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4,54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1,14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0,54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6,23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5,36</w:t>
            </w:r>
          </w:p>
        </w:tc>
      </w:tr>
      <w:tr w:rsidR="0076516F" w:rsidRPr="002B4FC8">
        <w:trPr>
          <w:trHeight w:val="270"/>
        </w:trPr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859</w:t>
            </w: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4,54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1,14</w:t>
            </w:r>
          </w:p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0,54</w:t>
            </w:r>
          </w:p>
        </w:tc>
        <w:tc>
          <w:tcPr>
            <w:tcW w:w="9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6,23</w:t>
            </w:r>
          </w:p>
        </w:tc>
        <w:tc>
          <w:tcPr>
            <w:tcW w:w="9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6516F" w:rsidRPr="002B4FC8" w:rsidRDefault="00C10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B4F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5,36</w:t>
            </w:r>
          </w:p>
        </w:tc>
      </w:tr>
    </w:tbl>
    <w:p w:rsidR="0076516F" w:rsidRDefault="00C10DEF" w:rsidP="00891ABC">
      <w:pPr>
        <w:pStyle w:val="af3"/>
        <w:spacing w:line="360" w:lineRule="auto"/>
        <w:ind w:right="565"/>
        <w:rPr>
          <w:sz w:val="24"/>
        </w:rPr>
      </w:pPr>
      <w:r w:rsidRPr="002B4FC8">
        <w:rPr>
          <w:sz w:val="24"/>
        </w:rPr>
        <w:t>Как видно из таблицы 1.1, прирост объемов потребления тепловой энергии в Азейском СП будет происходить за счет индивидуальных жилых домов.</w:t>
      </w:r>
    </w:p>
    <w:p w:rsidR="0076516F" w:rsidRDefault="00C10DEF" w:rsidP="00891ABC">
      <w:pPr>
        <w:pStyle w:val="af3"/>
        <w:spacing w:line="360" w:lineRule="auto"/>
        <w:ind w:right="565"/>
        <w:rPr>
          <w:b/>
          <w:sz w:val="24"/>
        </w:rPr>
      </w:pPr>
      <w:bookmarkStart w:id="3" w:name="page15"/>
      <w:bookmarkStart w:id="4" w:name="page13"/>
      <w:bookmarkEnd w:id="3"/>
      <w:bookmarkEnd w:id="4"/>
      <w:r>
        <w:rPr>
          <w:b/>
          <w:sz w:val="24"/>
        </w:rPr>
        <w:t>1.2.Перспективные балансы располагаемой тепловой мощности источников тепловой энергии и тепловой нагрузки</w:t>
      </w:r>
    </w:p>
    <w:p w:rsidR="0076516F" w:rsidRDefault="00C10DEF" w:rsidP="00891ABC">
      <w:pPr>
        <w:pStyle w:val="af3"/>
        <w:spacing w:line="360" w:lineRule="auto"/>
        <w:ind w:right="565"/>
        <w:rPr>
          <w:b/>
          <w:sz w:val="24"/>
        </w:rPr>
      </w:pPr>
      <w:r>
        <w:rPr>
          <w:b/>
          <w:sz w:val="24"/>
        </w:rPr>
        <w:lastRenderedPageBreak/>
        <w:t>1.2.1. Описание существующих и перспективных зон действия систем теплоснабжения и источников тепловой энергии</w:t>
      </w:r>
    </w:p>
    <w:p w:rsidR="0076516F" w:rsidRDefault="00C10DEF" w:rsidP="00891ABC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 селе Азей находится одна котельная, мощность которой составляет 2,00 Гкал/ч, количество котлов – 2 шт. Тепловая нагрузка котельной составляет 0,7 Гкал/ч. Объектами теплос</w:t>
      </w:r>
      <w:r w:rsidR="00345906">
        <w:rPr>
          <w:sz w:val="24"/>
        </w:rPr>
        <w:t>набжения в с. Азей являются – 11</w:t>
      </w:r>
      <w:r>
        <w:rPr>
          <w:sz w:val="24"/>
        </w:rPr>
        <w:t xml:space="preserve"> жилых домов, МОУ «Азейская СОШ»,</w:t>
      </w:r>
      <w:r w:rsidR="00AB0DE3">
        <w:rPr>
          <w:sz w:val="24"/>
        </w:rPr>
        <w:t xml:space="preserve"> </w:t>
      </w:r>
      <w:proofErr w:type="spellStart"/>
      <w:r w:rsidR="00AB0DE3">
        <w:rPr>
          <w:sz w:val="24"/>
        </w:rPr>
        <w:t>физкульту</w:t>
      </w:r>
      <w:proofErr w:type="spellEnd"/>
      <w:r>
        <w:rPr>
          <w:sz w:val="24"/>
        </w:rPr>
        <w:t xml:space="preserve"> водозабор, КНС. Котельная вв</w:t>
      </w:r>
      <w:r w:rsidR="005B5D6E">
        <w:rPr>
          <w:sz w:val="24"/>
        </w:rPr>
        <w:t>едена в эксплуатацию в 2004</w:t>
      </w:r>
      <w:r>
        <w:rPr>
          <w:sz w:val="24"/>
        </w:rPr>
        <w:t xml:space="preserve"> году.</w:t>
      </w:r>
    </w:p>
    <w:p w:rsidR="0076516F" w:rsidRDefault="00C10DEF" w:rsidP="00891ABC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Зона теплоснабжения котельной приведена на рисунке 1.2.1.</w:t>
      </w:r>
    </w:p>
    <w:p w:rsidR="0076516F" w:rsidRDefault="00C10DEF">
      <w:pPr>
        <w:pStyle w:val="af3"/>
        <w:ind w:firstLine="0"/>
      </w:pPr>
      <w:r>
        <w:rPr>
          <w:noProof/>
        </w:rPr>
        <w:drawing>
          <wp:inline distT="0" distB="6985" distL="0" distR="0">
            <wp:extent cx="5582285" cy="4508500"/>
            <wp:effectExtent l="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C10DEF" w:rsidP="00345906">
      <w:pPr>
        <w:pStyle w:val="af3"/>
        <w:ind w:right="565" w:firstLine="0"/>
        <w:rPr>
          <w:sz w:val="24"/>
        </w:rPr>
      </w:pPr>
      <w:r>
        <w:rPr>
          <w:sz w:val="24"/>
        </w:rPr>
        <w:t>Рисунок 1.2.1. – Зона теплоснабжения котельной</w:t>
      </w:r>
    </w:p>
    <w:p w:rsidR="0076516F" w:rsidRDefault="00C10DEF" w:rsidP="00345906">
      <w:pPr>
        <w:pStyle w:val="af3"/>
        <w:spacing w:before="0" w:after="0"/>
        <w:ind w:right="565"/>
        <w:rPr>
          <w:b/>
          <w:sz w:val="24"/>
        </w:rPr>
      </w:pPr>
      <w:bookmarkStart w:id="5" w:name="page21"/>
      <w:bookmarkStart w:id="6" w:name="page19"/>
      <w:bookmarkEnd w:id="5"/>
      <w:bookmarkEnd w:id="6"/>
      <w:r>
        <w:rPr>
          <w:b/>
          <w:sz w:val="24"/>
        </w:rPr>
        <w:t>1.2.2. Описание существующих и перспективных зон действия индивидуальных источников теплоснабжения</w:t>
      </w:r>
    </w:p>
    <w:p w:rsidR="0076516F" w:rsidRDefault="0076516F" w:rsidP="00345906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345906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Жилищный фонд обеспечен теплоснабжением от индивидуальных источников теплоснабжения, лишь 11 домов подключены к централизованному отоплению.  В основном это малоэтажный жилищный фонд с теплозащитой, выполненной из бруса. Поскольку данные об установленной тепловой мощности этих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отсутствуют, не представляется возможности оценить резервы этого вида оборудования. Ориентировочная</w:t>
      </w:r>
      <w:bookmarkStart w:id="7" w:name="page27"/>
      <w:bookmarkEnd w:id="7"/>
      <w:r>
        <w:rPr>
          <w:sz w:val="24"/>
        </w:rPr>
        <w:t xml:space="preserve"> оценка показывает, что тепловая нагрузка отопления, обеспечиваемая от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>, составляет около 4,01 Гкал/ч.</w:t>
      </w:r>
    </w:p>
    <w:p w:rsidR="0076516F" w:rsidRDefault="00C10DEF" w:rsidP="00345906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поселения, так и на новых участках в планируемых границах. Согласно Генеральному плану сельского поселения, площадки под развитие жилищного строительства на территории сельского поселения Азейского, предусматривались в селе Азей за существующими границами населённого пункта, площадью 11,43 га. На новых участках планируется индивидуальная застройка одноквартирными и двухквартирными жилыми домами с приусадебными участками.</w:t>
      </w:r>
    </w:p>
    <w:p w:rsidR="0076516F" w:rsidRDefault="0076516F" w:rsidP="00345906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1.2.3. Перспективные балансы тепловой мощности и тепловой нагрузки в зонах действия источников тепловой энергии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bookmarkStart w:id="8" w:name="page37"/>
      <w:bookmarkEnd w:id="8"/>
      <w:r>
        <w:rPr>
          <w:sz w:val="24"/>
        </w:rPr>
        <w:t>Отсутствие перспектив многоэтажного строительства и увеличение жилого фонда преимущественно 1-2х 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Расчеты теплоты произведены для расчётной температуры наружного воздуха на отопление </w:t>
      </w:r>
      <w:r>
        <w:rPr>
          <w:sz w:val="24"/>
          <w:lang w:val="en-US"/>
        </w:rPr>
        <w:t>t</w:t>
      </w:r>
      <w:r>
        <w:rPr>
          <w:sz w:val="24"/>
        </w:rPr>
        <w:t>=-43°</w:t>
      </w:r>
      <w:r>
        <w:rPr>
          <w:sz w:val="24"/>
          <w:lang w:val="en-US"/>
        </w:rPr>
        <w:t>C</w:t>
      </w:r>
      <w:r>
        <w:rPr>
          <w:sz w:val="24"/>
        </w:rPr>
        <w:t xml:space="preserve"> (согласно СНиП 23-01-99 «Строительная климатология»).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Тепловые нагрузки жилой и общественной застройки сельсовета определены по укрупнённым показателям расхода тепла, исходя из численности населения и величины общей площади зданий по срокам проектирования.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Резерв (дефицит) существующей располагаемой тепловой мощности в зонах действия источников теплоснабжения при обеспечении перспективных тепловых нагрузок с. Азей представлен в таблице 1.3.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Таблица 1.3. – Баланс располагаемой тепловой мощности и тепловой нагрузки источников тепловой энергии в зонах действия теплоснабжения 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tbl>
      <w:tblPr>
        <w:tblW w:w="10074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708"/>
        <w:gridCol w:w="852"/>
        <w:gridCol w:w="900"/>
        <w:gridCol w:w="899"/>
        <w:gridCol w:w="901"/>
        <w:gridCol w:w="960"/>
        <w:gridCol w:w="1079"/>
        <w:gridCol w:w="1082"/>
      </w:tblGrid>
      <w:tr w:rsidR="0076516F" w:rsidTr="005A513D">
        <w:trPr>
          <w:trHeight w:val="860"/>
        </w:trPr>
        <w:tc>
          <w:tcPr>
            <w:tcW w:w="198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</w:p>
        </w:tc>
        <w:tc>
          <w:tcPr>
            <w:tcW w:w="2269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Располагаемая</w:t>
            </w:r>
          </w:p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Гкал/час</w:t>
            </w:r>
          </w:p>
        </w:tc>
        <w:tc>
          <w:tcPr>
            <w:tcW w:w="270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нагрузка,</w:t>
            </w:r>
          </w:p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Гкал/час</w:t>
            </w:r>
          </w:p>
        </w:tc>
        <w:tc>
          <w:tcPr>
            <w:tcW w:w="3121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(+), дефицит (-)</w:t>
            </w:r>
          </w:p>
          <w:p w:rsidR="0076516F" w:rsidRDefault="00C10DEF" w:rsidP="007F76DF">
            <w:pPr>
              <w:widowControl w:val="0"/>
              <w:tabs>
                <w:tab w:val="left" w:pos="1491"/>
              </w:tabs>
              <w:spacing w:after="0" w:line="240" w:lineRule="auto"/>
              <w:ind w:right="1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располагаемой мощности</w:t>
            </w:r>
          </w:p>
        </w:tc>
      </w:tr>
      <w:tr w:rsidR="0076516F" w:rsidTr="005A513D">
        <w:trPr>
          <w:trHeight w:val="322"/>
        </w:trPr>
        <w:tc>
          <w:tcPr>
            <w:tcW w:w="198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76516F" w:rsidTr="005A513D">
        <w:trPr>
          <w:trHeight w:val="100"/>
        </w:trPr>
        <w:tc>
          <w:tcPr>
            <w:tcW w:w="19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6F" w:rsidTr="005A513D">
        <w:trPr>
          <w:trHeight w:val="615"/>
        </w:trPr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76516F" w:rsidRDefault="007F76D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0DEF">
              <w:rPr>
                <w:rFonts w:ascii="Times New Roman" w:hAnsi="Times New Roman" w:cs="Times New Roman"/>
                <w:sz w:val="24"/>
                <w:szCs w:val="24"/>
              </w:rPr>
              <w:t>еплоснабжения</w:t>
            </w:r>
          </w:p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9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90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10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+0,49</w:t>
            </w:r>
          </w:p>
        </w:tc>
        <w:tc>
          <w:tcPr>
            <w:tcW w:w="108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+0,64</w:t>
            </w:r>
          </w:p>
        </w:tc>
      </w:tr>
      <w:tr w:rsidR="0076516F" w:rsidTr="005A513D">
        <w:trPr>
          <w:trHeight w:val="481"/>
        </w:trPr>
        <w:tc>
          <w:tcPr>
            <w:tcW w:w="1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источники тепла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16F" w:rsidTr="005A513D">
        <w:trPr>
          <w:trHeight w:val="302"/>
        </w:trPr>
        <w:tc>
          <w:tcPr>
            <w:tcW w:w="198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F76DF">
            <w:pPr>
              <w:widowControl w:val="0"/>
              <w:spacing w:after="0" w:line="240" w:lineRule="auto"/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9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90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96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107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+0,49</w:t>
            </w:r>
          </w:p>
        </w:tc>
        <w:tc>
          <w:tcPr>
            <w:tcW w:w="1082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+0,64</w:t>
            </w:r>
          </w:p>
        </w:tc>
      </w:tr>
      <w:tr w:rsidR="0076516F" w:rsidTr="005A513D">
        <w:trPr>
          <w:trHeight w:val="87"/>
        </w:trPr>
        <w:tc>
          <w:tcPr>
            <w:tcW w:w="19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B60FE0">
            <w:pPr>
              <w:widowControl w:val="0"/>
              <w:spacing w:after="0" w:line="240" w:lineRule="auto"/>
              <w:ind w:right="5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widowControl w:val="0"/>
              <w:spacing w:after="0" w:line="240" w:lineRule="auto"/>
              <w:ind w:right="5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widowControl w:val="0"/>
              <w:spacing w:after="0" w:line="240" w:lineRule="auto"/>
              <w:ind w:right="5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widowControl w:val="0"/>
              <w:spacing w:after="0" w:line="240" w:lineRule="auto"/>
              <w:ind w:right="5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5A513D">
            <w:pPr>
              <w:widowControl w:val="0"/>
              <w:spacing w:after="0" w:line="240" w:lineRule="auto"/>
              <w:ind w:righ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16F" w:rsidRDefault="0076516F" w:rsidP="00B60FE0">
      <w:pPr>
        <w:widowControl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ab/>
        <w:t xml:space="preserve">Согласно расчётам, тепловые нагрузки жилищно-коммунального сектора составят на </w:t>
      </w:r>
      <w:r>
        <w:rPr>
          <w:sz w:val="24"/>
          <w:lang w:val="en-US"/>
        </w:rPr>
        <w:t>I</w:t>
      </w:r>
      <w:r>
        <w:rPr>
          <w:sz w:val="24"/>
        </w:rPr>
        <w:t xml:space="preserve"> очередь – 4,01 Гкал/час, на расчётный срок – 5,36 Гкал/час. Проектом генерального плана намечается децентрализованное теплоснабжение всей существующей и новой жилой застройки, которое будет осуществляться от индивидуальных котлов на твёрдом топливе.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bookmarkStart w:id="9" w:name="page41"/>
      <w:bookmarkEnd w:id="9"/>
      <w:r>
        <w:rPr>
          <w:b/>
          <w:sz w:val="24"/>
        </w:rPr>
        <w:t>1.3 Перспективные балансы теплоносителя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Перспективные балансы расхода теплоносителя, нормативной и аварийной величины подпитки тепловых сетей в зоне теплоснабжения котельной при развитии теплоснабжения указаны в таблице1.4.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1F3BD9" w:rsidRDefault="001F3BD9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lastRenderedPageBreak/>
        <w:t>Таблица 1.4. – Перспективные балансы расхода теплоносителя, нормативной и аварийной величины подпитки тепловых сетей при развитии теплоснабжения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tbl>
      <w:tblPr>
        <w:tblW w:w="10095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632"/>
        <w:gridCol w:w="1747"/>
        <w:gridCol w:w="1525"/>
        <w:gridCol w:w="1084"/>
        <w:gridCol w:w="1216"/>
        <w:gridCol w:w="1076"/>
        <w:gridCol w:w="26"/>
      </w:tblGrid>
      <w:tr w:rsidR="0076516F">
        <w:trPr>
          <w:trHeight w:val="253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1F3BD9">
            <w:pPr>
              <w:pStyle w:val="af6"/>
            </w:pPr>
            <w:r>
              <w:t>Зона действия</w:t>
            </w:r>
          </w:p>
          <w:p w:rsidR="0076516F" w:rsidRDefault="00C10DEF" w:rsidP="001F3BD9">
            <w:pPr>
              <w:pStyle w:val="af6"/>
            </w:pPr>
            <w:r>
              <w:t>источников</w:t>
            </w:r>
          </w:p>
          <w:p w:rsidR="0076516F" w:rsidRDefault="00C10DEF" w:rsidP="001F3BD9">
            <w:pPr>
              <w:pStyle w:val="af6"/>
            </w:pPr>
            <w:r>
              <w:t>теплоснабжения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Показатели при перспективных тепловых</w:t>
            </w:r>
          </w:p>
          <w:p w:rsidR="0076516F" w:rsidRDefault="00C10DEF" w:rsidP="001F3BD9">
            <w:pPr>
              <w:pStyle w:val="af6"/>
            </w:pPr>
            <w:r>
              <w:t>нагрузках на расчетный срок строительства</w:t>
            </w:r>
          </w:p>
        </w:tc>
        <w:tc>
          <w:tcPr>
            <w:tcW w:w="1139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Расход</w:t>
            </w:r>
          </w:p>
          <w:p w:rsidR="0076516F" w:rsidRDefault="00C10DEF" w:rsidP="001F3BD9">
            <w:pPr>
              <w:pStyle w:val="af6"/>
            </w:pPr>
            <w:r>
              <w:t>воды для</w:t>
            </w:r>
          </w:p>
          <w:p w:rsidR="0076516F" w:rsidRDefault="00C10DEF" w:rsidP="001F3BD9">
            <w:pPr>
              <w:pStyle w:val="af6"/>
            </w:pPr>
            <w:r>
              <w:t>подпитки</w:t>
            </w:r>
          </w:p>
          <w:p w:rsidR="0076516F" w:rsidRDefault="00C10DEF" w:rsidP="001F3BD9">
            <w:pPr>
              <w:pStyle w:val="af6"/>
            </w:pPr>
            <w:r>
              <w:t>ТС,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71" w:type="dxa"/>
            <w:vMerge w:val="restart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Аварийная</w:t>
            </w:r>
          </w:p>
          <w:p w:rsidR="0076516F" w:rsidRDefault="00C10DEF" w:rsidP="001F3BD9">
            <w:pPr>
              <w:pStyle w:val="af6"/>
            </w:pPr>
            <w:r>
              <w:t>величина</w:t>
            </w:r>
          </w:p>
          <w:p w:rsidR="0076516F" w:rsidRDefault="00C10DEF" w:rsidP="001F3BD9">
            <w:pPr>
              <w:pStyle w:val="af6"/>
            </w:pPr>
            <w:r>
              <w:t>подпитки ТС,</w:t>
            </w:r>
          </w:p>
          <w:p w:rsidR="0076516F" w:rsidRDefault="00C10DEF" w:rsidP="001F3BD9">
            <w:pPr>
              <w:pStyle w:val="af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F3BD9">
            <w:pPr>
              <w:pStyle w:val="af6"/>
            </w:pPr>
            <w:r>
              <w:t>Годовой расход</w:t>
            </w:r>
          </w:p>
          <w:p w:rsidR="0076516F" w:rsidRDefault="00C10DEF" w:rsidP="001F3BD9">
            <w:pPr>
              <w:pStyle w:val="af6"/>
            </w:pPr>
            <w:r>
              <w:t>воды для</w:t>
            </w:r>
          </w:p>
          <w:p w:rsidR="0076516F" w:rsidRDefault="00C10DEF" w:rsidP="001F3BD9">
            <w:pPr>
              <w:pStyle w:val="af6"/>
            </w:pPr>
            <w:r>
              <w:t>подпитки ТС,</w:t>
            </w:r>
          </w:p>
          <w:p w:rsidR="0076516F" w:rsidRDefault="00C10DEF" w:rsidP="001F3BD9">
            <w:pPr>
              <w:pStyle w:val="af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21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4678" w:type="dxa"/>
            <w:gridSpan w:val="3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104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4678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251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Максимальная</w:t>
            </w:r>
          </w:p>
          <w:p w:rsidR="0076516F" w:rsidRDefault="00C10DEF" w:rsidP="001F3BD9">
            <w:pPr>
              <w:pStyle w:val="af6"/>
            </w:pPr>
            <w:r>
              <w:t>тепловая</w:t>
            </w:r>
          </w:p>
          <w:p w:rsidR="0076516F" w:rsidRDefault="00C10DEF" w:rsidP="001F3BD9">
            <w:pPr>
              <w:pStyle w:val="af6"/>
            </w:pPr>
            <w:r>
              <w:t>нагрузка</w:t>
            </w:r>
          </w:p>
          <w:p w:rsidR="0076516F" w:rsidRDefault="00C10DEF" w:rsidP="001F3BD9">
            <w:pPr>
              <w:pStyle w:val="af6"/>
            </w:pPr>
            <w:r>
              <w:t>потребителей,</w:t>
            </w:r>
          </w:p>
          <w:p w:rsidR="0076516F" w:rsidRDefault="00C10DEF" w:rsidP="001F3BD9">
            <w:pPr>
              <w:pStyle w:val="af6"/>
            </w:pPr>
            <w:r>
              <w:t>Гкал/час</w:t>
            </w:r>
          </w:p>
        </w:tc>
        <w:tc>
          <w:tcPr>
            <w:tcW w:w="1843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Максимальный</w:t>
            </w:r>
          </w:p>
          <w:p w:rsidR="0076516F" w:rsidRDefault="00C10DEF" w:rsidP="001F3BD9">
            <w:pPr>
              <w:pStyle w:val="af6"/>
            </w:pPr>
            <w:r>
              <w:t>расход</w:t>
            </w:r>
          </w:p>
          <w:p w:rsidR="0076516F" w:rsidRDefault="00C10DEF" w:rsidP="001F3BD9">
            <w:pPr>
              <w:pStyle w:val="af6"/>
            </w:pPr>
            <w:r>
              <w:t>теплоносителя</w:t>
            </w:r>
          </w:p>
          <w:p w:rsidR="0076516F" w:rsidRDefault="00C10DEF" w:rsidP="001F3BD9">
            <w:pPr>
              <w:pStyle w:val="af6"/>
            </w:pPr>
            <w:r>
              <w:t>потребителями</w:t>
            </w:r>
          </w:p>
          <w:p w:rsidR="0076516F" w:rsidRDefault="00C10DEF" w:rsidP="001F3BD9">
            <w:pPr>
              <w:pStyle w:val="af6"/>
            </w:pPr>
            <w:r>
              <w:t>тепла, т/ч</w:t>
            </w:r>
          </w:p>
        </w:tc>
        <w:tc>
          <w:tcPr>
            <w:tcW w:w="1134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Объем</w:t>
            </w:r>
          </w:p>
          <w:p w:rsidR="0076516F" w:rsidRDefault="00C10DEF" w:rsidP="001F3BD9">
            <w:pPr>
              <w:pStyle w:val="af6"/>
            </w:pPr>
            <w:r>
              <w:t>теплоносителя</w:t>
            </w:r>
          </w:p>
          <w:p w:rsidR="0076516F" w:rsidRDefault="00C10DEF" w:rsidP="001F3BD9">
            <w:pPr>
              <w:pStyle w:val="af6"/>
            </w:pPr>
            <w:r>
              <w:t>в ТС,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33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55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24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46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87"/>
        </w:trPr>
        <w:tc>
          <w:tcPr>
            <w:tcW w:w="18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70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84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271" w:type="dxa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251"/>
        </w:trPr>
        <w:tc>
          <w:tcPr>
            <w:tcW w:w="1843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1F3BD9">
            <w:pPr>
              <w:pStyle w:val="af6"/>
            </w:pPr>
            <w:r>
              <w:t>Зона</w:t>
            </w:r>
          </w:p>
          <w:p w:rsidR="0076516F" w:rsidRDefault="00C10DEF" w:rsidP="001F3BD9">
            <w:pPr>
              <w:pStyle w:val="af6"/>
            </w:pPr>
            <w:r>
              <w:t>теплоснабжения</w:t>
            </w:r>
          </w:p>
          <w:p w:rsidR="0076516F" w:rsidRDefault="00C10DEF" w:rsidP="001F3BD9">
            <w:pPr>
              <w:pStyle w:val="af6"/>
            </w:pPr>
            <w:r>
              <w:t>котельной</w:t>
            </w:r>
          </w:p>
        </w:tc>
        <w:tc>
          <w:tcPr>
            <w:tcW w:w="170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2,5</w:t>
            </w:r>
          </w:p>
        </w:tc>
        <w:tc>
          <w:tcPr>
            <w:tcW w:w="1843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62</w:t>
            </w:r>
          </w:p>
        </w:tc>
        <w:tc>
          <w:tcPr>
            <w:tcW w:w="1134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126,2</w:t>
            </w:r>
          </w:p>
        </w:tc>
        <w:tc>
          <w:tcPr>
            <w:tcW w:w="113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0,95</w:t>
            </w:r>
          </w:p>
        </w:tc>
        <w:tc>
          <w:tcPr>
            <w:tcW w:w="1271" w:type="dxa"/>
            <w:vMerge w:val="restart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1F3BD9">
            <w:pPr>
              <w:pStyle w:val="af6"/>
            </w:pPr>
            <w:r>
              <w:t>2,5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F3BD9">
            <w:pPr>
              <w:pStyle w:val="af6"/>
            </w:pPr>
            <w:r>
              <w:t>14820</w:t>
            </w: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F3BD9">
            <w:pPr>
              <w:pStyle w:val="af6"/>
            </w:pPr>
          </w:p>
        </w:tc>
      </w:tr>
      <w:tr w:rsidR="0076516F">
        <w:trPr>
          <w:trHeight w:val="321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</w:tr>
      <w:tr w:rsidR="0076516F">
        <w:trPr>
          <w:trHeight w:val="346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70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843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4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27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</w:tr>
      <w:tr w:rsidR="0076516F">
        <w:trPr>
          <w:trHeight w:val="87"/>
        </w:trPr>
        <w:tc>
          <w:tcPr>
            <w:tcW w:w="184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70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843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4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271" w:type="dxa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  <w:tc>
          <w:tcPr>
            <w:tcW w:w="29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B60FE0">
            <w:pPr>
              <w:pStyle w:val="af6"/>
              <w:ind w:right="565"/>
            </w:pPr>
          </w:p>
        </w:tc>
      </w:tr>
    </w:tbl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Объем подпитки определен в соответствии со СНиП 41-02-2003 п. 6.16и 6.18.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Исходя из отсутствия централизованного горячего водоснабжения и отсутствия данных об объеме воды в системе теплоснабжения, объем теплоносителя в тепловых сетях новой котельной принят из расчета 65 м3 на1 МВт тепловой мощности потребления, расход воды на подпитку 0,75% от объема воды в системе.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При реконструкции котельной рекомендуется установка ВПУ (водоподготовительная </w:t>
      </w:r>
      <w:proofErr w:type="gramStart"/>
      <w:r>
        <w:rPr>
          <w:sz w:val="24"/>
        </w:rPr>
        <w:t>установка)  производительностью</w:t>
      </w:r>
      <w:proofErr w:type="gramEnd"/>
      <w:r>
        <w:rPr>
          <w:sz w:val="24"/>
        </w:rPr>
        <w:t xml:space="preserve"> 1-3 м</w:t>
      </w:r>
      <w:r>
        <w:rPr>
          <w:sz w:val="24"/>
          <w:vertAlign w:val="superscript"/>
        </w:rPr>
        <w:t>3</w:t>
      </w:r>
      <w:r>
        <w:rPr>
          <w:sz w:val="24"/>
        </w:rPr>
        <w:t>/ч.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  <w:bookmarkStart w:id="10" w:name="page45"/>
      <w:bookmarkStart w:id="11" w:name="page43"/>
      <w:bookmarkEnd w:id="10"/>
      <w:bookmarkEnd w:id="11"/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1.4. Предложения по новому строительству, реконструкции и техническому перевооружению источников тепловой энергии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1.4.1. Определение условий организации централизованного и индивидуального теплоснабжения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Условиями для подключения перспективных потребителей тепловой энергии к существующим тепловым сетям котельной: расположение перспективных потребителей тепловой энергии вблизи котельной; наличие на источнике тепловой энергии необходимой тепловой мощности для покрытия тепловой нагрузки потребителей тепловой энергии. 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Главным условием при строительстве новых источников тепловой энергии является расположение котельной в центре перспективных тепловых нагрузок.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Во всех вариантах развития теплоснабжения с. Азей, планируемые к строительству индивидуальные жилые дома планируется обеспечивать теплом от индивидуальных источников тепловой энергии.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1.4.2. Варианты развития системы теплоснабжения с. Азей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 схеме теплоснабжения с. Азей, рассматривается два варианта развития.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Во всех вариантах развития теплоснабжения с. Азей планируется: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сохранение существующей зоны действия индивидуального теплоснабжения; 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планируемые к строительству индивидуальные жилые дома обеспечить теплом от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>, суммарной</w:t>
      </w:r>
      <w:bookmarkStart w:id="12" w:name="page47"/>
      <w:bookmarkEnd w:id="12"/>
      <w:r>
        <w:rPr>
          <w:sz w:val="24"/>
        </w:rPr>
        <w:t xml:space="preserve"> тепловой мощностью на 2025 год – 2,5 Гкал/час, 2032 год – 4,0 Гкал/час;</w:t>
      </w:r>
    </w:p>
    <w:p w:rsidR="0076516F" w:rsidRDefault="00C10DEF" w:rsidP="00B60FE0">
      <w:pPr>
        <w:pStyle w:val="af3"/>
        <w:spacing w:before="0" w:after="0"/>
        <w:ind w:right="565" w:firstLine="426"/>
        <w:rPr>
          <w:sz w:val="24"/>
        </w:rPr>
      </w:pPr>
      <w:r>
        <w:rPr>
          <w:sz w:val="24"/>
        </w:rPr>
        <w:t xml:space="preserve">- теплоснабжение перспективных потребителей, планируемых к строительству, обеспечить теплом от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 малой мощности;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lastRenderedPageBreak/>
        <w:t>1.4.3. Первый вариант развития теплоснабжения с. Азей</w:t>
      </w:r>
    </w:p>
    <w:p w:rsidR="0076516F" w:rsidRDefault="0076516F" w:rsidP="00B60FE0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На первом этапе рассматривается реконструкция и расширение действующей котельной с увеличением установленной мощности котельной с 2,0 до 4,0 Гкал/час и подключением к существующим тепловым сетям новых потребителей тепла, планируемых построить в первую очередь строительства.</w:t>
      </w: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bookmarkStart w:id="13" w:name="page49"/>
      <w:bookmarkEnd w:id="13"/>
      <w:r>
        <w:rPr>
          <w:sz w:val="24"/>
        </w:rPr>
        <w:t xml:space="preserve">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 первую очередь строительства и обеспечить теплом от котельной приведены в таблице 1.5.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p w:rsidR="0076516F" w:rsidRDefault="00C10DEF" w:rsidP="00B60FE0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Таблица 1.5. – 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 первую очередь строительства и подключить к тепловым сетям котельной.</w:t>
      </w:r>
    </w:p>
    <w:p w:rsidR="0076516F" w:rsidRDefault="0076516F" w:rsidP="00B60FE0">
      <w:pPr>
        <w:pStyle w:val="af3"/>
        <w:spacing w:before="0" w:after="0"/>
        <w:ind w:right="565"/>
        <w:rPr>
          <w:sz w:val="24"/>
        </w:rPr>
      </w:pPr>
    </w:p>
    <w:tbl>
      <w:tblPr>
        <w:tblW w:w="9860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3239"/>
      </w:tblGrid>
      <w:tr w:rsidR="0076516F">
        <w:trPr>
          <w:trHeight w:val="672"/>
        </w:trPr>
        <w:tc>
          <w:tcPr>
            <w:tcW w:w="6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 потребители тепла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 нагрузка, Гкал/час</w:t>
            </w:r>
          </w:p>
        </w:tc>
      </w:tr>
      <w:tr w:rsidR="0076516F">
        <w:trPr>
          <w:trHeight w:val="268"/>
        </w:trPr>
        <w:tc>
          <w:tcPr>
            <w:tcW w:w="6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2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76516F">
        <w:trPr>
          <w:trHeight w:val="268"/>
        </w:trPr>
        <w:tc>
          <w:tcPr>
            <w:tcW w:w="6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Подключение существующих частных домов к тепловым сетям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76516F">
        <w:trPr>
          <w:trHeight w:val="268"/>
        </w:trPr>
        <w:tc>
          <w:tcPr>
            <w:tcW w:w="6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76516F" w:rsidRDefault="00C10DEF" w:rsidP="003D22F6">
            <w:pPr>
              <w:pStyle w:val="af3"/>
              <w:spacing w:before="0" w:after="0"/>
              <w:ind w:left="157" w:right="379" w:firstLine="15"/>
              <w:rPr>
                <w:sz w:val="24"/>
              </w:rPr>
            </w:pPr>
            <w:r>
              <w:rPr>
                <w:sz w:val="24"/>
              </w:rPr>
              <w:t>3,10</w:t>
            </w:r>
          </w:p>
        </w:tc>
      </w:tr>
    </w:tbl>
    <w:p w:rsidR="0076516F" w:rsidRDefault="0076516F">
      <w:pPr>
        <w:pStyle w:val="af3"/>
        <w:spacing w:before="0" w:after="0"/>
        <w:rPr>
          <w:sz w:val="24"/>
        </w:rPr>
      </w:pPr>
    </w:p>
    <w:p w:rsidR="0076516F" w:rsidRDefault="00C10DEF" w:rsidP="00E06C0F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На втором этапе строительства рассматривается дальнейшее расширение котельной с увеличением установленной мощности до 6,0 Гкал/час и подключением потребителей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строительства.</w:t>
      </w:r>
    </w:p>
    <w:p w:rsidR="0076516F" w:rsidRDefault="00C10DEF" w:rsidP="00E06C0F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 и обеспечить теплом от котельной приведены в таблице 1.6.</w:t>
      </w:r>
    </w:p>
    <w:p w:rsidR="0076516F" w:rsidRDefault="0076516F" w:rsidP="00E06C0F">
      <w:pPr>
        <w:pStyle w:val="af3"/>
        <w:spacing w:before="0" w:after="0"/>
        <w:ind w:right="565"/>
        <w:rPr>
          <w:sz w:val="24"/>
        </w:rPr>
      </w:pPr>
    </w:p>
    <w:p w:rsidR="0076516F" w:rsidRDefault="00C10DEF" w:rsidP="00E06C0F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Таблица 1.6. – 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 и подключить к тепловым сетям.</w:t>
      </w:r>
    </w:p>
    <w:p w:rsidR="0076516F" w:rsidRDefault="0076516F" w:rsidP="00E06C0F">
      <w:pPr>
        <w:pStyle w:val="af3"/>
        <w:spacing w:before="0" w:after="0"/>
        <w:ind w:right="565"/>
        <w:rPr>
          <w:sz w:val="24"/>
        </w:rPr>
      </w:pPr>
    </w:p>
    <w:tbl>
      <w:tblPr>
        <w:tblW w:w="986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041"/>
      </w:tblGrid>
      <w:tr w:rsidR="0076516F">
        <w:trPr>
          <w:trHeight w:val="493"/>
        </w:trPr>
        <w:tc>
          <w:tcPr>
            <w:tcW w:w="481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 потребители тепла</w:t>
            </w:r>
          </w:p>
        </w:tc>
        <w:tc>
          <w:tcPr>
            <w:tcW w:w="50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 нагрузка, Гкал/час</w:t>
            </w:r>
          </w:p>
        </w:tc>
      </w:tr>
      <w:tr w:rsidR="0076516F">
        <w:trPr>
          <w:trHeight w:val="529"/>
        </w:trPr>
        <w:tc>
          <w:tcPr>
            <w:tcW w:w="48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существующих частных домов к тепловым сетям</w:t>
            </w:r>
          </w:p>
        </w:tc>
        <w:tc>
          <w:tcPr>
            <w:tcW w:w="504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6516F">
        <w:trPr>
          <w:trHeight w:val="699"/>
        </w:trPr>
        <w:tc>
          <w:tcPr>
            <w:tcW w:w="48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Новое индивидуальное строительство с подключением к тепловым сетям</w:t>
            </w:r>
          </w:p>
        </w:tc>
        <w:tc>
          <w:tcPr>
            <w:tcW w:w="504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76516F">
        <w:trPr>
          <w:trHeight w:val="268"/>
        </w:trPr>
        <w:tc>
          <w:tcPr>
            <w:tcW w:w="48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04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E06C0F">
            <w:pPr>
              <w:pStyle w:val="af3"/>
              <w:tabs>
                <w:tab w:val="left" w:pos="3838"/>
              </w:tabs>
              <w:spacing w:before="0" w:after="0"/>
              <w:ind w:left="152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</w:tbl>
    <w:p w:rsidR="0076516F" w:rsidRDefault="0076516F" w:rsidP="00E06C0F">
      <w:pPr>
        <w:pStyle w:val="af3"/>
        <w:spacing w:before="0" w:after="0"/>
        <w:ind w:right="565"/>
        <w:rPr>
          <w:sz w:val="24"/>
        </w:rPr>
      </w:pPr>
      <w:bookmarkStart w:id="14" w:name="page51"/>
      <w:bookmarkEnd w:id="14"/>
    </w:p>
    <w:p w:rsidR="0076516F" w:rsidRDefault="00C10DEF" w:rsidP="00E06C0F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Вариант предусматривает обеспечение перспективных потребителей тепловой энергии от действующей котельной, с расширением ее по этапам строительства. Рост тепловой нагрузки с 0,7 до 5,36 Гкал/час потребует полной реконструкции котельной (реконструкция здания котельной, замена основного оборудования, замена вспомогательного оборудования, замена дымовой трубы котельной).</w:t>
      </w:r>
    </w:p>
    <w:p w:rsidR="0076516F" w:rsidRDefault="00C10DEF" w:rsidP="00E06C0F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потребителей.</w:t>
      </w:r>
    </w:p>
    <w:p w:rsidR="00E06C0F" w:rsidRDefault="00C10DEF" w:rsidP="00E06C0F">
      <w:pPr>
        <w:pStyle w:val="af3"/>
        <w:spacing w:before="0" w:after="0"/>
        <w:ind w:right="565"/>
      </w:pPr>
      <w:r>
        <w:rPr>
          <w:sz w:val="24"/>
        </w:rPr>
        <w:t xml:space="preserve">Расположение существующих и перспективных потребителей </w:t>
      </w:r>
      <w:proofErr w:type="gramStart"/>
      <w:r>
        <w:rPr>
          <w:sz w:val="24"/>
        </w:rPr>
        <w:t>тепловой</w:t>
      </w:r>
      <w:r w:rsidR="006F3BDD">
        <w:rPr>
          <w:sz w:val="24"/>
        </w:rPr>
        <w:t xml:space="preserve"> </w:t>
      </w:r>
      <w:r>
        <w:rPr>
          <w:sz w:val="24"/>
        </w:rPr>
        <w:t>энергии</w:t>
      </w:r>
      <w:proofErr w:type="gramEnd"/>
      <w:r>
        <w:rPr>
          <w:sz w:val="24"/>
        </w:rPr>
        <w:t xml:space="preserve"> планируемых подключить к котельной при первом варианте развития централизованного теплоснабжения с. Азей отображено на рисунке 4.1</w:t>
      </w:r>
      <w:r>
        <w:t>.</w:t>
      </w:r>
    </w:p>
    <w:p w:rsidR="0076516F" w:rsidRDefault="00C10DEF" w:rsidP="00E06C0F">
      <w:pPr>
        <w:pStyle w:val="af3"/>
        <w:spacing w:before="0" w:after="0"/>
        <w:ind w:right="565"/>
        <w:rPr>
          <w:szCs w:val="28"/>
        </w:rPr>
      </w:pPr>
      <w:r>
        <w:rPr>
          <w:noProof/>
        </w:rPr>
        <w:lastRenderedPageBreak/>
        <w:drawing>
          <wp:inline distT="0" distB="0" distL="19050" distR="2540">
            <wp:extent cx="5407660" cy="4242435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7651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6F3BDD">
      <w:pPr>
        <w:widowControl w:val="0"/>
        <w:spacing w:after="0" w:line="240" w:lineRule="auto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4.1. -  Зона теплоснабжения котельной при первом варианте развития централизованной системы.</w:t>
      </w:r>
    </w:p>
    <w:p w:rsidR="0076516F" w:rsidRDefault="0076516F" w:rsidP="006F3BDD">
      <w:pPr>
        <w:pStyle w:val="af3"/>
        <w:spacing w:before="0" w:after="0"/>
        <w:ind w:right="565"/>
        <w:rPr>
          <w:b/>
          <w:sz w:val="24"/>
        </w:rPr>
      </w:pPr>
      <w:bookmarkStart w:id="15" w:name="page55"/>
      <w:bookmarkEnd w:id="15"/>
    </w:p>
    <w:p w:rsidR="0076516F" w:rsidRDefault="00C10DEF" w:rsidP="006F3BDD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1.4.4. Второй вариант развития теплоснабжения с.Азей</w:t>
      </w:r>
    </w:p>
    <w:p w:rsidR="0076516F" w:rsidRDefault="0076516F" w:rsidP="006F3BDD">
      <w:pPr>
        <w:pStyle w:val="af3"/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>: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На первом этапе планируется: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замена выработавшего свой ресурс основного оборудования </w:t>
      </w:r>
      <w:proofErr w:type="gramStart"/>
      <w:r>
        <w:rPr>
          <w:sz w:val="24"/>
        </w:rPr>
        <w:t>котельной  на</w:t>
      </w:r>
      <w:proofErr w:type="gramEnd"/>
      <w:r>
        <w:rPr>
          <w:sz w:val="24"/>
        </w:rPr>
        <w:t xml:space="preserve"> современное </w:t>
      </w:r>
      <w:proofErr w:type="spellStart"/>
      <w:r>
        <w:rPr>
          <w:sz w:val="24"/>
        </w:rPr>
        <w:t>энергоэффективное</w:t>
      </w:r>
      <w:proofErr w:type="spellEnd"/>
      <w:r>
        <w:rPr>
          <w:sz w:val="24"/>
        </w:rPr>
        <w:t xml:space="preserve"> оборудование с сохранением существующей тепловой мощности;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планируемых к строительству потребителей тепловой энергии построить вблизи зоны теплоснабжения котельной, подключить к тепловым сетям котельной, использовав резерв тепловой мощности котельной;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сохранение индивидуальных источников теплоснабжения потребителей, не подключенных к центральной сети,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На втором этапе планируется сооружение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мощностью до 4,0 Гкал/час для обеспечения перспективных тепловых нагрузок потребителей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планируемых построить во время расчетного срока строительства.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bookmarkStart w:id="16" w:name="page59"/>
      <w:bookmarkEnd w:id="16"/>
      <w:r>
        <w:rPr>
          <w:sz w:val="24"/>
        </w:rPr>
        <w:t xml:space="preserve">Второй вариант позволит сократить расходы на реконструкцию существующих тепловых сетей от котельной и строительство новой магистрали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 xml:space="preserve">=125÷150 мм, от действующей </w:t>
      </w:r>
      <w:proofErr w:type="gramStart"/>
      <w:r>
        <w:rPr>
          <w:sz w:val="24"/>
        </w:rPr>
        <w:t>котельной  до</w:t>
      </w:r>
      <w:proofErr w:type="gramEnd"/>
      <w:r>
        <w:rPr>
          <w:sz w:val="24"/>
        </w:rPr>
        <w:t xml:space="preserve"> перспективных площад</w:t>
      </w:r>
      <w:r w:rsidR="006F3BDD">
        <w:rPr>
          <w:sz w:val="24"/>
        </w:rPr>
        <w:t>ок планируемых к освоению с 2025</w:t>
      </w:r>
      <w:r>
        <w:rPr>
          <w:sz w:val="24"/>
        </w:rPr>
        <w:t xml:space="preserve"> года.</w:t>
      </w:r>
    </w:p>
    <w:p w:rsidR="0076516F" w:rsidRDefault="00C10DEF" w:rsidP="006F3BDD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Зоны действия котельных с. Азей при втором варианте развития теплоснабжения отображены на рисунке 4.2.</w:t>
      </w:r>
    </w:p>
    <w:p w:rsidR="0076516F" w:rsidRDefault="00C10DEF">
      <w:pPr>
        <w:pStyle w:val="af3"/>
        <w:spacing w:before="0" w:after="0"/>
      </w:pPr>
      <w:r>
        <w:rPr>
          <w:noProof/>
        </w:rPr>
        <w:lastRenderedPageBreak/>
        <w:drawing>
          <wp:inline distT="0" distB="6350" distL="0" distR="0">
            <wp:extent cx="5628640" cy="4603750"/>
            <wp:effectExtent l="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C10D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4.2. – Зоны действия источников тепловой энергии с. Азей при втором варианте развития</w:t>
      </w:r>
    </w:p>
    <w:p w:rsidR="0076516F" w:rsidRDefault="0076516F">
      <w:pPr>
        <w:spacing w:after="0" w:line="240" w:lineRule="auto"/>
        <w:rPr>
          <w:sz w:val="24"/>
          <w:szCs w:val="24"/>
        </w:rPr>
      </w:pPr>
      <w:bookmarkStart w:id="17" w:name="page63"/>
      <w:bookmarkEnd w:id="17"/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r>
        <w:rPr>
          <w:b/>
          <w:sz w:val="24"/>
        </w:rPr>
        <w:t>1.4.5. Предложения по строительству источников тепловой энергии в д. Нюра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В схеме теплоснабжения предлагается обеспечивать перспективных потребителей тепловой энергии в д. Нюра за счет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 малой мощности.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Второй вариант развития системы теплоснабжения в селе Азей и деревне Нюра, который заключается в сохранении существующих нагрузок на котельную и обеспечение перспективных потребителей за счет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котельных, позволит сократить расходы на реконструкцию существующих тепловых сетей от котельной и строительство новой магистрали. Поэтому, для дальнейшего рассмотрения выбираем именно этот вариант.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18" w:name="page65"/>
      <w:bookmarkEnd w:id="18"/>
      <w:r>
        <w:rPr>
          <w:b/>
          <w:sz w:val="24"/>
        </w:rPr>
        <w:t>1.5. Предложения по строительству и реконструкции тепловых сетей и сооружений на них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В данном разделе рассматривается предложения по строительству и реконструкции тепловых сетей только в с. Азей. Схемой теплоснабжения Азейского сельского поселения в       д. Нюра источниками теплоснабжения предлагаются индивидуальные источники теплоснабжения и модульные котельные малой мощности, которые располагаются вблизи от потребителей тепловой энергии и в строительстве тепловых сетей не нуждаются.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 w:firstLine="284"/>
        <w:rPr>
          <w:b/>
          <w:sz w:val="24"/>
        </w:rPr>
      </w:pPr>
      <w:r>
        <w:rPr>
          <w:b/>
          <w:sz w:val="24"/>
        </w:rPr>
        <w:t>1.5.1. Предложение по строительству и реконструкции тепловых сетей с. Азей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 w:firstLine="284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При сохранении существующих абонентов тепловой сети, необходимо обеспечить должный уровень централизованного теплоснабжения на них, в связи с чем рекомендуется </w:t>
      </w:r>
      <w:r>
        <w:rPr>
          <w:sz w:val="24"/>
        </w:rPr>
        <w:lastRenderedPageBreak/>
        <w:t>проводить своевременную диагностику состояния сетей и, при необходимости, реконструкцию.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bookmarkStart w:id="19" w:name="page67"/>
      <w:bookmarkEnd w:id="19"/>
      <w:r>
        <w:rPr>
          <w:sz w:val="24"/>
        </w:rPr>
        <w:t>Предложения по строительству тепловых сетей с. Азей приведены в таблице 1.7.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Таблица 1.7. </w:t>
      </w:r>
      <w:proofErr w:type="gramStart"/>
      <w:r>
        <w:rPr>
          <w:sz w:val="24"/>
        </w:rPr>
        <w:t>–  Предложения</w:t>
      </w:r>
      <w:proofErr w:type="gramEnd"/>
      <w:r>
        <w:rPr>
          <w:sz w:val="24"/>
        </w:rPr>
        <w:t xml:space="preserve"> по строительству тепловых сетей вс. Азей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tbl>
      <w:tblPr>
        <w:tblW w:w="9918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6"/>
        <w:gridCol w:w="2181"/>
        <w:gridCol w:w="1758"/>
        <w:gridCol w:w="1681"/>
        <w:gridCol w:w="1527"/>
      </w:tblGrid>
      <w:tr w:rsidR="0076516F">
        <w:trPr>
          <w:trHeight w:val="685"/>
        </w:trPr>
        <w:tc>
          <w:tcPr>
            <w:tcW w:w="3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строительства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магистрали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м</w:t>
            </w:r>
          </w:p>
        </w:tc>
      </w:tr>
      <w:tr w:rsidR="0076516F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очередь строительства</w:t>
            </w:r>
          </w:p>
        </w:tc>
      </w:tr>
      <w:tr w:rsidR="0076516F">
        <w:trPr>
          <w:trHeight w:val="573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энергией спортивного зала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– СЗ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6516F">
        <w:trPr>
          <w:trHeight w:val="337"/>
        </w:trPr>
        <w:tc>
          <w:tcPr>
            <w:tcW w:w="9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 строительства</w:t>
            </w:r>
          </w:p>
        </w:tc>
      </w:tr>
      <w:tr w:rsidR="0076516F">
        <w:trPr>
          <w:trHeight w:val="834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теплотрасс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76516F">
        <w:trPr>
          <w:trHeight w:val="641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тепловой энергией перспективных потребителей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ТК-ПП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20" w:name="page75"/>
      <w:bookmarkEnd w:id="20"/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r>
        <w:rPr>
          <w:b/>
          <w:sz w:val="24"/>
        </w:rPr>
        <w:t>1.6 Перспективные топливные балансы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На перспективу для сохраняемых в работе и новых теплоисточников сельского поселения основным топливом является каменный уголь.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Потребление топлива источниками тепловой энергии с.Азей отображено в таблице 1.8.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Таблица 1.8. </w:t>
      </w:r>
      <w:proofErr w:type="gramStart"/>
      <w:r>
        <w:rPr>
          <w:sz w:val="24"/>
        </w:rPr>
        <w:t>–  Перспективные</w:t>
      </w:r>
      <w:proofErr w:type="gramEnd"/>
      <w:r>
        <w:rPr>
          <w:sz w:val="24"/>
        </w:rPr>
        <w:t xml:space="preserve"> топливные балансы теплоисточников с. Азей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tbl>
      <w:tblPr>
        <w:tblW w:w="10349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695"/>
        <w:gridCol w:w="1678"/>
        <w:gridCol w:w="969"/>
        <w:gridCol w:w="1678"/>
        <w:gridCol w:w="1129"/>
        <w:gridCol w:w="1936"/>
      </w:tblGrid>
      <w:tr w:rsidR="0076516F">
        <w:trPr>
          <w:trHeight w:val="14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Максимально-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часовая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Гкал/час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614"/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отпуск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тепла,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Максимально-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часовой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топлива,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условного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топлива,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расход условного топлива на</w:t>
            </w:r>
            <w:r w:rsidR="00DA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отпуск тепловой</w:t>
            </w:r>
          </w:p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кгу.т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./Гкал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2A60A9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6516F">
        <w:trPr>
          <w:trHeight w:val="4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5B5D6E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B220F1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B220F1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76516F">
        <w:trPr>
          <w:trHeight w:val="40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ИТГ*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6516F">
        <w:trPr>
          <w:trHeight w:val="4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76516F">
        <w:trPr>
          <w:trHeight w:val="42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76516F">
        <w:trPr>
          <w:trHeight w:val="40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76516F">
        <w:trPr>
          <w:trHeight w:val="41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DA424D">
            <w:pPr>
              <w:widowControl w:val="0"/>
              <w:tabs>
                <w:tab w:val="left" w:pos="9923"/>
              </w:tabs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</w:tr>
    </w:tbl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* - индивидуальные </w:t>
      </w:r>
      <w:proofErr w:type="spellStart"/>
      <w:r>
        <w:rPr>
          <w:sz w:val="24"/>
        </w:rPr>
        <w:t>теплогенераторы</w:t>
      </w:r>
      <w:proofErr w:type="spellEnd"/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При расчете годового и максимально–часового расхода условного</w:t>
      </w:r>
      <w:r w:rsidR="00B323DE">
        <w:rPr>
          <w:sz w:val="24"/>
        </w:rPr>
        <w:t xml:space="preserve"> </w:t>
      </w:r>
      <w:r>
        <w:rPr>
          <w:sz w:val="24"/>
        </w:rPr>
        <w:t>топлива, были приняты следующие показатели: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-</w:t>
      </w:r>
      <w:r w:rsidR="00B323DE">
        <w:rPr>
          <w:sz w:val="24"/>
        </w:rPr>
        <w:t xml:space="preserve"> </w:t>
      </w:r>
      <w:r>
        <w:rPr>
          <w:sz w:val="24"/>
        </w:rPr>
        <w:t xml:space="preserve">низшая теплота сгорания 1 кг условного топлива 6729 ккал/час;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-</w:t>
      </w:r>
      <w:r w:rsidR="00B323DE">
        <w:rPr>
          <w:sz w:val="24"/>
        </w:rPr>
        <w:t xml:space="preserve"> </w:t>
      </w:r>
      <w:proofErr w:type="spellStart"/>
      <w:r w:rsidR="00B323DE">
        <w:rPr>
          <w:sz w:val="24"/>
        </w:rPr>
        <w:t>кпд</w:t>
      </w:r>
      <w:proofErr w:type="spellEnd"/>
      <w:r w:rsidR="00B323DE">
        <w:rPr>
          <w:sz w:val="24"/>
        </w:rPr>
        <w:t xml:space="preserve"> котлов котельной</w:t>
      </w:r>
      <w:r>
        <w:rPr>
          <w:sz w:val="24"/>
        </w:rPr>
        <w:t xml:space="preserve"> по таблице 1.2 обосновывающих </w:t>
      </w:r>
      <w:bookmarkStart w:id="21" w:name="page79"/>
      <w:bookmarkEnd w:id="21"/>
      <w:r>
        <w:rPr>
          <w:sz w:val="24"/>
        </w:rPr>
        <w:t>материалов схемы теплоснабжения: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lastRenderedPageBreak/>
        <w:t>- КПД котлов котельной (КВм-1.25-115; КВБм-1,16-95) – 83%;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- КПД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– 90%. 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22" w:name="page81"/>
      <w:bookmarkEnd w:id="22"/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r>
        <w:rPr>
          <w:b/>
          <w:sz w:val="24"/>
        </w:rPr>
        <w:t>1.7. Инвестиции в новое строительство, реконструкцию и техническое перевооружение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 xml:space="preserve"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</w:t>
      </w:r>
      <w:proofErr w:type="gramStart"/>
      <w:r>
        <w:t>инфраструктур,  Укрупненным</w:t>
      </w:r>
      <w:proofErr w:type="gramEnd"/>
      <w:r>
        <w:t xml:space="preserve">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2022 и 2032г.г.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t>предпроектной</w:t>
      </w:r>
      <w:proofErr w:type="spellEnd"/>
      <w: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В расчетах не учитывались: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- стоимость резервирования и выкупа земельных участков и недвижимости для государственных и муниципальных нужд;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- стоимость проведения топографо-геодезических и геологических изысканий на территориях строительства;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lastRenderedPageBreak/>
        <w:t>- стоимость мероприятий по сносу и демонтажу зданий и сооружений на территориях строительства;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>- стоимость мероприятий по реконструкции существующих объектов;</w:t>
      </w:r>
    </w:p>
    <w:p w:rsidR="0076516F" w:rsidRDefault="00C10DEF" w:rsidP="006F3BDD">
      <w:pPr>
        <w:pStyle w:val="af5"/>
        <w:tabs>
          <w:tab w:val="left" w:pos="9923"/>
        </w:tabs>
        <w:spacing w:before="0" w:after="0"/>
        <w:ind w:right="565"/>
      </w:pPr>
      <w:r>
        <w:t xml:space="preserve">- оснащение необходимым оборудованием и благоустройство прилегающей территории;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r>
        <w:rPr>
          <w:sz w:val="24"/>
        </w:rPr>
        <w:t>- особенности территории строительства.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Предложения по величине инвестиций в новое строительство, реконструкцию и техническое перевооружение источников тепла и тепловых сетей на каждом этапе строительства в с. Азей, представлены в таблице 1.8. и 1.9.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Таблица 1.8. – Объем инвестиций в строительство, реконструкцию и техническое перевооружение источников тепла*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tbl>
      <w:tblPr>
        <w:tblW w:w="10952" w:type="dxa"/>
        <w:tblInd w:w="-54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767"/>
        <w:gridCol w:w="1805"/>
        <w:gridCol w:w="750"/>
        <w:gridCol w:w="1022"/>
        <w:gridCol w:w="179"/>
        <w:gridCol w:w="1064"/>
        <w:gridCol w:w="137"/>
        <w:gridCol w:w="1201"/>
        <w:gridCol w:w="1067"/>
      </w:tblGrid>
      <w:tr w:rsidR="00C5526C" w:rsidTr="00C07124">
        <w:trPr>
          <w:trHeight w:val="240"/>
        </w:trPr>
        <w:tc>
          <w:tcPr>
            <w:tcW w:w="196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тепловойэнергии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5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реализации</w:t>
            </w:r>
          </w:p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420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Ориентировочный объем инвестиций*, тыс. руб.</w:t>
            </w:r>
          </w:p>
        </w:tc>
      </w:tr>
      <w:tr w:rsidR="00C5526C" w:rsidTr="00C07124">
        <w:trPr>
          <w:trHeight w:val="220"/>
        </w:trPr>
        <w:tc>
          <w:tcPr>
            <w:tcW w:w="19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670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</w:p>
        </w:tc>
      </w:tr>
      <w:tr w:rsidR="00C5526C" w:rsidTr="00C07124">
        <w:trPr>
          <w:trHeight w:val="135"/>
        </w:trPr>
        <w:tc>
          <w:tcPr>
            <w:tcW w:w="19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067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C5526C" w:rsidTr="00C07124">
        <w:trPr>
          <w:trHeight w:val="135"/>
        </w:trPr>
        <w:tc>
          <w:tcPr>
            <w:tcW w:w="19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предприятий</w:t>
            </w:r>
          </w:p>
        </w:tc>
        <w:tc>
          <w:tcPr>
            <w:tcW w:w="106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</w:tr>
      <w:tr w:rsidR="00C5526C" w:rsidTr="00C07124">
        <w:trPr>
          <w:trHeight w:val="220"/>
        </w:trPr>
        <w:tc>
          <w:tcPr>
            <w:tcW w:w="10952" w:type="dxa"/>
            <w:gridSpan w:val="10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тепловой энергии</w:t>
            </w:r>
          </w:p>
        </w:tc>
      </w:tr>
      <w:tr w:rsidR="00C5526C" w:rsidTr="00C07124">
        <w:trPr>
          <w:trHeight w:val="3542"/>
        </w:trPr>
        <w:tc>
          <w:tcPr>
            <w:tcW w:w="1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5">
              <w:rPr>
                <w:rFonts w:ascii="Times New Roman" w:hAnsi="Times New Roman"/>
                <w:szCs w:val="24"/>
              </w:rPr>
              <w:t xml:space="preserve">Приобретение котельного оборудования для проведения капитального ремонта котельной с. Азей Тулунского района Иркутской области (котел </w:t>
            </w:r>
            <w:proofErr w:type="spellStart"/>
            <w:r w:rsidRPr="00C46AD5">
              <w:rPr>
                <w:rFonts w:ascii="Times New Roman" w:hAnsi="Times New Roman"/>
                <w:szCs w:val="24"/>
              </w:rPr>
              <w:t>КВм</w:t>
            </w:r>
            <w:proofErr w:type="spellEnd"/>
            <w:r w:rsidRPr="00C46AD5">
              <w:rPr>
                <w:rFonts w:ascii="Times New Roman" w:hAnsi="Times New Roman"/>
                <w:szCs w:val="24"/>
              </w:rPr>
              <w:t xml:space="preserve"> 1.16 с топкой </w:t>
            </w:r>
            <w:proofErr w:type="spellStart"/>
            <w:r w:rsidRPr="00C46AD5">
              <w:rPr>
                <w:rFonts w:ascii="Times New Roman" w:hAnsi="Times New Roman"/>
                <w:szCs w:val="24"/>
              </w:rPr>
              <w:t>ТШПм</w:t>
            </w:r>
            <w:proofErr w:type="spellEnd"/>
            <w:r w:rsidRPr="00C46AD5">
              <w:rPr>
                <w:rFonts w:ascii="Times New Roman" w:hAnsi="Times New Roman"/>
                <w:szCs w:val="24"/>
              </w:rPr>
              <w:t xml:space="preserve"> 1.5)</w:t>
            </w:r>
          </w:p>
        </w:tc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котельной,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себестоимости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вырабатываемой</w:t>
            </w:r>
          </w:p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6C" w:rsidTr="00C07124">
        <w:trPr>
          <w:trHeight w:val="3299"/>
        </w:trPr>
        <w:tc>
          <w:tcPr>
            <w:tcW w:w="1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Pr="00C46AD5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Cs w:val="24"/>
              </w:rPr>
            </w:pPr>
            <w:r w:rsidRPr="00C46AD5">
              <w:rPr>
                <w:rFonts w:ascii="Times New Roman" w:hAnsi="Times New Roman"/>
                <w:szCs w:val="24"/>
              </w:rPr>
              <w:t>Капитальный ремонт котельной с.Азей Тулунского района Иркутской области «Замена котельного оборудования в котельной с.Азей (котел КВм-1.16 с топкой ТШПм-1.5)»</w:t>
            </w:r>
          </w:p>
        </w:tc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435"/>
                <w:tab w:val="center" w:pos="663"/>
                <w:tab w:val="left" w:pos="9923"/>
              </w:tabs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6C" w:rsidTr="00C07124">
        <w:trPr>
          <w:trHeight w:val="439"/>
        </w:trPr>
        <w:tc>
          <w:tcPr>
            <w:tcW w:w="3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тепловой энергии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C07124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580373" w:rsidRDefault="00580373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Таблица 1.9. Объем инвестиций в строительство, реконструкцию и техническое перевооружение тепловых сетей*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tbl>
      <w:tblPr>
        <w:tblpPr w:leftFromText="180" w:rightFromText="180" w:vertAnchor="text" w:horzAnchor="margin" w:tblpY="121"/>
        <w:tblW w:w="10207" w:type="dxa"/>
        <w:tblBorders>
          <w:top w:val="single" w:sz="8" w:space="0" w:color="00000A"/>
          <w:left w:val="single" w:sz="4" w:space="0" w:color="00000A"/>
          <w:right w:val="single" w:sz="8" w:space="0" w:color="00000A"/>
          <w:insideV w:val="single" w:sz="8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90"/>
        <w:gridCol w:w="2529"/>
        <w:gridCol w:w="847"/>
        <w:gridCol w:w="1728"/>
        <w:gridCol w:w="1558"/>
      </w:tblGrid>
      <w:tr w:rsidR="0076516F" w:rsidTr="00093A9B">
        <w:trPr>
          <w:trHeight w:val="404"/>
        </w:trPr>
        <w:tc>
          <w:tcPr>
            <w:tcW w:w="1555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</w:p>
        </w:tc>
        <w:tc>
          <w:tcPr>
            <w:tcW w:w="199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29" w:type="dxa"/>
            <w:vMerge w:val="restart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реализации</w:t>
            </w:r>
          </w:p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Ориентировочный объем инвестиций*, тыс. руб.</w:t>
            </w:r>
          </w:p>
        </w:tc>
      </w:tr>
      <w:tr w:rsidR="0076516F" w:rsidTr="00093A9B">
        <w:trPr>
          <w:trHeight w:val="310"/>
        </w:trPr>
        <w:tc>
          <w:tcPr>
            <w:tcW w:w="155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2529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срокам</w:t>
            </w:r>
          </w:p>
        </w:tc>
      </w:tr>
      <w:tr w:rsidR="0076516F" w:rsidTr="00093A9B">
        <w:trPr>
          <w:trHeight w:val="215"/>
        </w:trPr>
        <w:tc>
          <w:tcPr>
            <w:tcW w:w="1555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25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9255D2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</w:t>
            </w:r>
            <w:r w:rsidR="00C10DEF">
              <w:rPr>
                <w:sz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pStyle w:val="af3"/>
              <w:tabs>
                <w:tab w:val="left" w:pos="9923"/>
              </w:tabs>
              <w:spacing w:before="0" w:after="0"/>
              <w:ind w:right="78" w:firstLine="5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76516F" w:rsidTr="00093A9B">
        <w:trPr>
          <w:trHeight w:val="920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- ПП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тепловой энергией перспективных потребителей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трубопровода в ППУ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мм,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500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7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516F" w:rsidTr="00093A9B">
        <w:trPr>
          <w:trHeight w:val="96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трубопровода в ППУ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мм,</w:t>
            </w:r>
          </w:p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1250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6516F" w:rsidTr="00093A9B">
        <w:trPr>
          <w:trHeight w:val="220"/>
        </w:trPr>
        <w:tc>
          <w:tcPr>
            <w:tcW w:w="6074" w:type="dxa"/>
            <w:gridSpan w:val="3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тепловым сетям:</w:t>
            </w:r>
          </w:p>
        </w:tc>
        <w:tc>
          <w:tcPr>
            <w:tcW w:w="84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88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6F3BDD">
            <w:pPr>
              <w:widowControl w:val="0"/>
              <w:tabs>
                <w:tab w:val="left" w:pos="9923"/>
              </w:tabs>
              <w:spacing w:after="0" w:line="240" w:lineRule="auto"/>
              <w:ind w:right="56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6516F" w:rsidTr="00093A9B">
        <w:trPr>
          <w:trHeight w:val="220"/>
        </w:trPr>
        <w:tc>
          <w:tcPr>
            <w:tcW w:w="6074" w:type="dxa"/>
            <w:gridSpan w:val="3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12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мероприятиям:</w:t>
            </w:r>
          </w:p>
        </w:tc>
        <w:tc>
          <w:tcPr>
            <w:tcW w:w="8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12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7115</w:t>
            </w:r>
          </w:p>
        </w:tc>
        <w:tc>
          <w:tcPr>
            <w:tcW w:w="17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127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6065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9255D2">
            <w:pPr>
              <w:widowControl w:val="0"/>
              <w:tabs>
                <w:tab w:val="left" w:pos="9923"/>
              </w:tabs>
              <w:spacing w:after="0" w:line="240" w:lineRule="auto"/>
              <w:ind w:right="127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</w:tr>
    </w:tbl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* Ориентировочный объем инвестиций определен в ценах 2014 года и должен быть уточнен при разработке проектно-сметной документации.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23" w:name="page87"/>
      <w:bookmarkStart w:id="24" w:name="page85"/>
      <w:bookmarkEnd w:id="23"/>
      <w:bookmarkEnd w:id="24"/>
      <w:r>
        <w:rPr>
          <w:b/>
          <w:sz w:val="24"/>
        </w:rPr>
        <w:t>1.8. Решение о выборе единой теплоснабжающей организации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В соответствии со статьей 2 п. 28 Федерального закона от 27 июля 2010года №190 – ФЗ «О теплоснабжении»: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«Единая теплоснабжающая организация в системе теплоснабжения(далее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Решение по установлению единой теплоснабжающей организации осуществляется на основании критериев, установленных в правилах организации теплоснабжения, утверждаемых Правительством Российской Федерации.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Порядок определения единой теплоснабжающей организации: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Границы зоны деятельности единой теплоснабжающей организации определяется границами системы теплоснабжения, в отношении которой присваивается соответствующий статус.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Критерии определения единой теплоснабжающей организации: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bookmarkStart w:id="25" w:name="page89"/>
      <w:bookmarkEnd w:id="25"/>
      <w:r>
        <w:rPr>
          <w:sz w:val="24"/>
        </w:rPr>
        <w:t xml:space="preserve">–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</w:t>
      </w:r>
      <w:r>
        <w:rPr>
          <w:sz w:val="24"/>
        </w:rPr>
        <w:lastRenderedPageBreak/>
        <w:t xml:space="preserve">организации;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Единая теплоснабжающая организация обязана: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–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bookmarkStart w:id="26" w:name="page91"/>
      <w:bookmarkEnd w:id="26"/>
      <w:r>
        <w:rPr>
          <w:sz w:val="24"/>
        </w:rPr>
        <w:t>–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76516F" w:rsidRDefault="006F3BDD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</w:t>
      </w:r>
      <w:r w:rsidR="00C10DEF">
        <w:rPr>
          <w:sz w:val="24"/>
        </w:rPr>
        <w:t xml:space="preserve">надлежащим образом исполнять обязательства перед иными теплоснабжающими и </w:t>
      </w:r>
      <w:proofErr w:type="spellStart"/>
      <w:r w:rsidR="00C10DEF">
        <w:rPr>
          <w:sz w:val="24"/>
        </w:rPr>
        <w:t>теплосетевыми</w:t>
      </w:r>
      <w:proofErr w:type="spellEnd"/>
      <w:r w:rsidR="00C10DEF">
        <w:rPr>
          <w:sz w:val="24"/>
        </w:rPr>
        <w:t xml:space="preserve"> организациями в зоне своей деятельности;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– осуществлять контроль режимов потребления тепловой энергии в зоне своей деятельности. 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В настоящий время на территории Азейского сельского поселения действует только одна теплоснабжающая организация: МУСХП «Центральное». На балансе у организации находится единственная котельная в с. Азей и все тепловые сети. Организация имеет необходимый квалифицированный персонал по ремонту, наладке, обслуживанию, эксплуатации котельной и тепловых сетей.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 xml:space="preserve">Имеется </w:t>
      </w:r>
      <w:proofErr w:type="gramStart"/>
      <w:r>
        <w:rPr>
          <w:sz w:val="24"/>
        </w:rPr>
        <w:t>необходимая  техника</w:t>
      </w:r>
      <w:proofErr w:type="gramEnd"/>
      <w:r>
        <w:rPr>
          <w:sz w:val="24"/>
        </w:rPr>
        <w:t xml:space="preserve">  для  проведения  земляных  работ, строительства и ремонта тепловых сетей.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сельского поселения Азей: МУСХП «Центральное».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27" w:name="page93"/>
      <w:bookmarkEnd w:id="27"/>
      <w:r>
        <w:rPr>
          <w:b/>
          <w:sz w:val="24"/>
        </w:rPr>
        <w:t>1.9. Решения о распределении тепловой нагрузки между источниками тепловой энергии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r>
        <w:rPr>
          <w:sz w:val="24"/>
        </w:rPr>
        <w:t>Распределения тепловой нагрузки между источниками тепловой энергии по этапам Схемы при развитии теплоснабжения представлено в таблице 1.10.</w:t>
      </w:r>
    </w:p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  <w:bookmarkStart w:id="28" w:name="_GoBack"/>
      <w:bookmarkEnd w:id="28"/>
      <w:r>
        <w:rPr>
          <w:sz w:val="24"/>
        </w:rPr>
        <w:t>Таблица 1.10. Распределение тепловой нагрузки между источниками тепловой энергии при первом варианте развития теплоснабжения</w:t>
      </w:r>
    </w:p>
    <w:p w:rsidR="0076516F" w:rsidRDefault="0076516F" w:rsidP="006F3BDD">
      <w:pPr>
        <w:pStyle w:val="af3"/>
        <w:tabs>
          <w:tab w:val="left" w:pos="9923"/>
        </w:tabs>
        <w:spacing w:before="0" w:after="0"/>
        <w:ind w:right="565"/>
        <w:rPr>
          <w:sz w:val="24"/>
        </w:rPr>
      </w:pPr>
    </w:p>
    <w:tbl>
      <w:tblPr>
        <w:tblW w:w="968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1621"/>
        <w:gridCol w:w="1380"/>
        <w:gridCol w:w="1679"/>
      </w:tblGrid>
      <w:tr w:rsidR="0076516F">
        <w:trPr>
          <w:trHeight w:val="447"/>
        </w:trPr>
        <w:tc>
          <w:tcPr>
            <w:tcW w:w="4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4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 нагрузка, Гкал/час</w:t>
            </w:r>
          </w:p>
        </w:tc>
      </w:tr>
      <w:tr w:rsidR="0076516F">
        <w:trPr>
          <w:trHeight w:val="402"/>
        </w:trPr>
        <w:tc>
          <w:tcPr>
            <w:tcW w:w="4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6516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39364B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76516F">
        <w:trPr>
          <w:trHeight w:val="402"/>
        </w:trPr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39364B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0,484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76516F">
        <w:trPr>
          <w:trHeight w:val="552"/>
        </w:trPr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Источники индивидуальной жилой застройки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39364B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093A9B">
            <w:pPr>
              <w:pStyle w:val="af3"/>
              <w:tabs>
                <w:tab w:val="left" w:pos="9923"/>
              </w:tabs>
              <w:spacing w:before="0" w:after="0"/>
              <w:ind w:left="137" w:right="43" w:hanging="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76516F" w:rsidRDefault="00C10DEF" w:rsidP="006F3BDD">
      <w:pPr>
        <w:pStyle w:val="af3"/>
        <w:tabs>
          <w:tab w:val="left" w:pos="9923"/>
        </w:tabs>
        <w:spacing w:before="0" w:after="0"/>
        <w:ind w:right="565"/>
        <w:rPr>
          <w:b/>
          <w:sz w:val="24"/>
        </w:rPr>
      </w:pPr>
      <w:bookmarkStart w:id="29" w:name="page95"/>
      <w:bookmarkEnd w:id="29"/>
      <w:r>
        <w:rPr>
          <w:b/>
          <w:sz w:val="24"/>
        </w:rPr>
        <w:t xml:space="preserve">1.10. Решения по бесхозяйным тепловым сетям </w:t>
      </w:r>
    </w:p>
    <w:p w:rsidR="0076516F" w:rsidRDefault="00C10DEF" w:rsidP="00580373">
      <w:pPr>
        <w:pStyle w:val="af3"/>
        <w:tabs>
          <w:tab w:val="left" w:pos="9923"/>
        </w:tabs>
        <w:spacing w:before="0" w:after="0"/>
        <w:ind w:right="565"/>
        <w:rPr>
          <w:rFonts w:eastAsia="Times New Roman"/>
          <w:szCs w:val="28"/>
        </w:rPr>
      </w:pPr>
      <w:r>
        <w:rPr>
          <w:sz w:val="24"/>
        </w:rPr>
        <w:t>По данным МУСХП «Центральное» бесхозяйные тепловые сети на территории сельского поселения Азей отсутствуют.</w:t>
      </w:r>
      <w:bookmarkStart w:id="30" w:name="page99"/>
      <w:bookmarkEnd w:id="30"/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64B" w:rsidRDefault="003936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580373" w:rsidRDefault="00580373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580373" w:rsidRDefault="00580373">
      <w:pPr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76516F" w:rsidRDefault="00C10DE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Схема теплоснабжения</w:t>
      </w:r>
    </w:p>
    <w:p w:rsidR="0076516F" w:rsidRDefault="00C10DE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Азейского сельского поселения Тулунского района Иркутской области</w:t>
      </w:r>
    </w:p>
    <w:p w:rsidR="0076516F" w:rsidRDefault="00C10DEF">
      <w:pPr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(Обосновывающие материалы)</w:t>
      </w:r>
    </w:p>
    <w:p w:rsidR="0076516F" w:rsidRDefault="0076516F">
      <w:pPr>
        <w:rPr>
          <w:rFonts w:ascii="Times New Roman" w:eastAsia="Times New Roman" w:hAnsi="Times New Roman" w:cs="Times New Roman"/>
          <w:sz w:val="40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64B" w:rsidRDefault="003936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373" w:rsidRDefault="005803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765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C10DE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Азейского сельского поселения</w:t>
      </w:r>
    </w:p>
    <w:p w:rsidR="0076516F" w:rsidRDefault="00E0412D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10D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6516F" w:rsidRDefault="0076516F" w:rsidP="0039364B">
      <w:pPr>
        <w:tabs>
          <w:tab w:val="left" w:pos="3261"/>
        </w:tabs>
        <w:ind w:right="5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16F" w:rsidRDefault="00C10DEF" w:rsidP="0039364B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lastRenderedPageBreak/>
        <w:t>2. ОБОСНОВЫВАЮЩИЕ МАТЕРИАЛЫ К СХЕМЕ ТЕПЛОСНАБЖЕНИЯ</w:t>
      </w:r>
    </w:p>
    <w:p w:rsidR="0076516F" w:rsidRDefault="0076516F" w:rsidP="0039364B">
      <w:pPr>
        <w:pStyle w:val="af3"/>
        <w:spacing w:before="0" w:after="0"/>
        <w:ind w:right="565"/>
        <w:rPr>
          <w:sz w:val="24"/>
        </w:rPr>
      </w:pPr>
    </w:p>
    <w:p w:rsidR="0076516F" w:rsidRDefault="00C10DEF" w:rsidP="0039364B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2.1. Существующее положение в сфере производства, передачи и потребления тепловой энергии для целей теплоснабжения</w:t>
      </w:r>
    </w:p>
    <w:p w:rsidR="0076516F" w:rsidRDefault="0076516F" w:rsidP="0039364B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39364B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2.1.1.  Краткая характеристика сельского поселения Азей и перспективы развития</w:t>
      </w:r>
    </w:p>
    <w:p w:rsidR="0076516F" w:rsidRDefault="0076516F" w:rsidP="0039364B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39364B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Азейское сельское поселение расположено на востоке </w:t>
      </w:r>
      <w:proofErr w:type="gramStart"/>
      <w:r>
        <w:rPr>
          <w:sz w:val="24"/>
        </w:rPr>
        <w:t>Тулунского  района</w:t>
      </w:r>
      <w:proofErr w:type="gramEnd"/>
      <w:r>
        <w:rPr>
          <w:sz w:val="24"/>
        </w:rPr>
        <w:t xml:space="preserve">  Иркутской области. На севере поселение граничит с Писаревским сельским </w:t>
      </w:r>
      <w:proofErr w:type="gramStart"/>
      <w:r>
        <w:rPr>
          <w:sz w:val="24"/>
        </w:rPr>
        <w:t>поселением,  северо</w:t>
      </w:r>
      <w:proofErr w:type="gramEnd"/>
      <w:r>
        <w:rPr>
          <w:sz w:val="24"/>
        </w:rPr>
        <w:t xml:space="preserve">-востоке и востоке с Шерагульским сельским поселением, на юге с Гадалейским сельским поселением,  на западе с муниципальным образованием «г. Тулун». </w:t>
      </w:r>
    </w:p>
    <w:p w:rsidR="0076516F" w:rsidRDefault="00C10DEF" w:rsidP="0039364B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 </w:t>
      </w:r>
    </w:p>
    <w:p w:rsidR="0076516F" w:rsidRDefault="00C10DEF" w:rsidP="0039364B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 состав территории Азейского сельского поселения входят земли следующих населенных пунктов: село Азей (административный центр), деревня Нюра.</w:t>
      </w:r>
    </w:p>
    <w:p w:rsidR="0076516F" w:rsidRDefault="0076516F" w:rsidP="0039364B">
      <w:pPr>
        <w:pStyle w:val="af3"/>
        <w:spacing w:before="0" w:after="0"/>
        <w:ind w:right="565"/>
        <w:rPr>
          <w:sz w:val="24"/>
        </w:rPr>
      </w:pPr>
    </w:p>
    <w:p w:rsidR="0076516F" w:rsidRDefault="00C10DEF" w:rsidP="0039364B">
      <w:pPr>
        <w:pStyle w:val="af3"/>
        <w:spacing w:before="0" w:after="0"/>
        <w:ind w:right="565"/>
        <w:sectPr w:rsidR="0076516F">
          <w:footerReference w:type="default" r:id="rId13"/>
          <w:pgSz w:w="11906" w:h="16838"/>
          <w:pgMar w:top="567" w:right="284" w:bottom="851" w:left="1134" w:header="0" w:footer="720" w:gutter="0"/>
          <w:cols w:space="720"/>
          <w:formProt w:val="0"/>
          <w:docGrid w:linePitch="100" w:charSpace="4096"/>
        </w:sectPr>
      </w:pPr>
      <w:r>
        <w:rPr>
          <w:sz w:val="24"/>
        </w:rPr>
        <w:t>Чи</w:t>
      </w:r>
      <w:r w:rsidR="0039364B">
        <w:rPr>
          <w:sz w:val="24"/>
        </w:rPr>
        <w:t>сленность населения на 01.01.2021 года - 731</w:t>
      </w:r>
      <w:r>
        <w:rPr>
          <w:sz w:val="24"/>
        </w:rPr>
        <w:t xml:space="preserve"> человек. Относится к средним сельским населенным пунктам с численностью жителей от 200 до 1000 </w:t>
      </w:r>
      <w:proofErr w:type="gramStart"/>
      <w:r>
        <w:rPr>
          <w:sz w:val="24"/>
        </w:rPr>
        <w:t>человек.</w:t>
      </w:r>
      <w:r>
        <w:rPr>
          <w:sz w:val="24"/>
        </w:rPr>
        <w:tab/>
      </w:r>
      <w:proofErr w:type="gramEnd"/>
    </w:p>
    <w:p w:rsidR="0076516F" w:rsidRDefault="00C10DEF">
      <w:pPr>
        <w:pStyle w:val="af3"/>
        <w:tabs>
          <w:tab w:val="left" w:pos="6513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9686290" cy="6021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290" cy="60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C10DEF">
      <w:pPr>
        <w:pStyle w:val="af3"/>
        <w:spacing w:line="360" w:lineRule="auto"/>
        <w:rPr>
          <w:szCs w:val="28"/>
        </w:rPr>
        <w:sectPr w:rsidR="0076516F">
          <w:footerReference w:type="default" r:id="rId15"/>
          <w:pgSz w:w="16838" w:h="11906" w:orient="landscape"/>
          <w:pgMar w:top="284" w:right="680" w:bottom="777" w:left="567" w:header="0" w:footer="720" w:gutter="0"/>
          <w:cols w:space="720"/>
          <w:formProt w:val="0"/>
          <w:docGrid w:linePitch="299" w:charSpace="4096"/>
        </w:sectPr>
      </w:pPr>
      <w:r>
        <w:t>Рисунок 2.1. – Административно-территориальное деление Азейского СП Тулунского района Иркутской области</w:t>
      </w:r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bookmarkStart w:id="31" w:name="page103"/>
      <w:bookmarkStart w:id="32" w:name="page101"/>
      <w:bookmarkEnd w:id="31"/>
      <w:bookmarkEnd w:id="32"/>
      <w:r>
        <w:rPr>
          <w:b/>
          <w:sz w:val="24"/>
        </w:rPr>
        <w:lastRenderedPageBreak/>
        <w:t>2.1.2. Климат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Климат Азейского сельского поселения резко континентальный с холодной продолжительной зимой и коротким относительно жарким летом. Среднегодовая температура во</w:t>
      </w:r>
      <w:r w:rsidR="00AB4058">
        <w:rPr>
          <w:sz w:val="24"/>
        </w:rPr>
        <w:t>здуха изменяется от -2,4 градуса</w:t>
      </w:r>
      <w:r>
        <w:rPr>
          <w:sz w:val="24"/>
        </w:rPr>
        <w:t>. Средняя температура в январе от -20,5 до -22,8 градусов Цельсия, в июле от +15,1 до 17,3 градусов. Максимальна</w:t>
      </w:r>
      <w:r w:rsidR="00AB4058">
        <w:rPr>
          <w:sz w:val="24"/>
        </w:rPr>
        <w:t>я температура воздуха в июле +35 градуса, в январе -55</w:t>
      </w:r>
      <w:r>
        <w:rPr>
          <w:sz w:val="24"/>
        </w:rPr>
        <w:t>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>
        <w:rPr>
          <w:sz w:val="24"/>
        </w:rPr>
        <w:t>континентальность</w:t>
      </w:r>
      <w:proofErr w:type="spellEnd"/>
      <w:r>
        <w:rPr>
          <w:sz w:val="24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В целом по Азейскому сельскому поселению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В годовом ходе осадков минимум наблюдается в феврале-марте, максимум приходится на июль. В июле выпадает в среднем 97мм. </w:t>
      </w:r>
      <w:proofErr w:type="gramStart"/>
      <w:r>
        <w:rPr>
          <w:sz w:val="24"/>
        </w:rPr>
        <w:t>В  летний</w:t>
      </w:r>
      <w:proofErr w:type="gramEnd"/>
      <w:r>
        <w:rPr>
          <w:sz w:val="24"/>
        </w:rPr>
        <w:t xml:space="preserve"> период осадки носят как обложной, так и ливневый характер. Отмечаются </w:t>
      </w:r>
      <w:proofErr w:type="gramStart"/>
      <w:r>
        <w:rPr>
          <w:sz w:val="24"/>
        </w:rPr>
        <w:t>грозы,  возможно</w:t>
      </w:r>
      <w:proofErr w:type="gramEnd"/>
      <w:r>
        <w:rPr>
          <w:sz w:val="24"/>
        </w:rPr>
        <w:t xml:space="preserve"> выпадение града. Для рассматриваемой территории характерно возникновение </w:t>
      </w:r>
      <w:proofErr w:type="gramStart"/>
      <w:r>
        <w:rPr>
          <w:sz w:val="24"/>
        </w:rPr>
        <w:t>туманов  Наибольшее</w:t>
      </w:r>
      <w:proofErr w:type="gramEnd"/>
      <w:r>
        <w:rPr>
          <w:sz w:val="24"/>
        </w:rPr>
        <w:t xml:space="preserve"> число дней с туманом фиксируется в июле. За год отмечается в среднем 38 дней.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Среднегодовая скорость ветра составляет 2,5 м/с. Особенности физико-географического 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 раз в год может достигать 18м/с, в 5лет 22м/с, в 15 лет- 25м/с. Наиболее ветреные месяцы апрель и май /до 3,4-3,5м/с.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</w:t>
      </w:r>
      <w:proofErr w:type="gramStart"/>
      <w:r>
        <w:rPr>
          <w:sz w:val="24"/>
        </w:rPr>
        <w:t>соответственно  42</w:t>
      </w:r>
      <w:proofErr w:type="gramEnd"/>
      <w:r>
        <w:rPr>
          <w:sz w:val="24"/>
        </w:rPr>
        <w:t xml:space="preserve"> %. Для Азейского сельского поселения характерна и </w:t>
      </w:r>
      <w:proofErr w:type="spellStart"/>
      <w:r>
        <w:rPr>
          <w:sz w:val="24"/>
        </w:rPr>
        <w:t>метелевая</w:t>
      </w:r>
      <w:proofErr w:type="spellEnd"/>
      <w:r>
        <w:rPr>
          <w:sz w:val="24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76516F" w:rsidRDefault="0076516F" w:rsidP="00F63192">
      <w:pPr>
        <w:pStyle w:val="af3"/>
        <w:spacing w:before="0" w:after="0"/>
        <w:ind w:right="565"/>
        <w:rPr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2.1.3. Рельеф и геоморфология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Территория Азейского </w:t>
      </w:r>
      <w:r>
        <w:rPr>
          <w:sz w:val="24"/>
        </w:rPr>
        <w:t>сельского поселения</w:t>
      </w:r>
      <w:r>
        <w:rPr>
          <w:rFonts w:eastAsia="Times New Roman"/>
          <w:sz w:val="24"/>
          <w:lang w:eastAsia="ar-SA"/>
        </w:rPr>
        <w:t xml:space="preserve"> находится в пределах </w:t>
      </w:r>
      <w:proofErr w:type="gramStart"/>
      <w:r>
        <w:rPr>
          <w:rFonts w:eastAsia="Times New Roman"/>
          <w:sz w:val="24"/>
          <w:lang w:eastAsia="ar-SA"/>
        </w:rPr>
        <w:t>Средне-Сибирского</w:t>
      </w:r>
      <w:proofErr w:type="gramEnd"/>
      <w:r>
        <w:rPr>
          <w:rFonts w:eastAsia="Times New Roman"/>
          <w:sz w:val="24"/>
          <w:lang w:eastAsia="ar-SA"/>
        </w:rPr>
        <w:t xml:space="preserve"> плоскогорья и его южной окраины в виде </w:t>
      </w: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 xml:space="preserve">-Черемховской равнины. Южную часть территории </w:t>
      </w:r>
      <w:r>
        <w:rPr>
          <w:sz w:val="24"/>
        </w:rPr>
        <w:t>сельского поселения</w:t>
      </w:r>
      <w:r>
        <w:rPr>
          <w:rFonts w:eastAsia="Times New Roman"/>
          <w:sz w:val="24"/>
          <w:lang w:eastAsia="ar-SA"/>
        </w:rPr>
        <w:t xml:space="preserve"> занимают хребты Восточного </w:t>
      </w:r>
      <w:proofErr w:type="spellStart"/>
      <w:r>
        <w:rPr>
          <w:rFonts w:eastAsia="Times New Roman"/>
          <w:sz w:val="24"/>
          <w:lang w:eastAsia="ar-SA"/>
        </w:rPr>
        <w:t>Саяна</w:t>
      </w:r>
      <w:proofErr w:type="spellEnd"/>
      <w:r>
        <w:rPr>
          <w:rFonts w:eastAsia="Times New Roman"/>
          <w:sz w:val="24"/>
          <w:lang w:eastAsia="ar-SA"/>
        </w:rPr>
        <w:t xml:space="preserve">, возвышающиеся на 1300м - 1700м; северную - </w:t>
      </w: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>-Черемховская равнина с абсолютными отметками 500м - 600м.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Предгорья Восточного </w:t>
      </w:r>
      <w:proofErr w:type="spellStart"/>
      <w:r>
        <w:rPr>
          <w:rFonts w:eastAsia="Times New Roman"/>
          <w:sz w:val="24"/>
          <w:lang w:eastAsia="ar-SA"/>
        </w:rPr>
        <w:t>Саяна</w:t>
      </w:r>
      <w:proofErr w:type="spellEnd"/>
      <w:r>
        <w:rPr>
          <w:rFonts w:eastAsia="Times New Roman"/>
          <w:sz w:val="24"/>
          <w:lang w:eastAsia="ar-SA"/>
        </w:rPr>
        <w:t xml:space="preserve"> слагают протерозойские образования, состоящие из песчано-сланцевых толщ с прослоями известняков, доломитов, гнейсов, кварцитов, переслаивающихся с </w:t>
      </w:r>
      <w:r>
        <w:rPr>
          <w:rFonts w:eastAsia="Times New Roman"/>
          <w:sz w:val="24"/>
          <w:lang w:eastAsia="ar-SA"/>
        </w:rPr>
        <w:lastRenderedPageBreak/>
        <w:t xml:space="preserve">эффузивными и </w:t>
      </w:r>
      <w:proofErr w:type="spellStart"/>
      <w:r>
        <w:rPr>
          <w:rFonts w:eastAsia="Times New Roman"/>
          <w:sz w:val="24"/>
          <w:lang w:eastAsia="ar-SA"/>
        </w:rPr>
        <w:t>туфогенными</w:t>
      </w:r>
      <w:proofErr w:type="spellEnd"/>
      <w:r>
        <w:rPr>
          <w:rFonts w:eastAsia="Times New Roman"/>
          <w:sz w:val="24"/>
          <w:lang w:eastAsia="ar-SA"/>
        </w:rPr>
        <w:t xml:space="preserve"> породами. Восточный Саян в пределах образования представляет систему хребтов, ориентированных преимущественно в северо-западном направлении, наибольшей высоты он достигает у южной границы, где расположена наивысшая точка с абсолютной отметкой 2514м. С севера среднегорные (1400м - 1500м) поднятия обрамляются зоной низкогорья (600м - 700м).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В наиболее высоком поясе среднегорья (2000м) вершины хребтов имеют формы гребней с крутыми склонами (20 - 30°) и глубоко врезанными (до 600м) долинами. Пологоволнистые платообразные поверхности водоразделов, расположенные на высоте более 1500м, горные склоны покрыты каменистыми россыпями и осыпями, образующимися в результате развития процессов физического выветривания, широко проявляется </w:t>
      </w:r>
      <w:proofErr w:type="spellStart"/>
      <w:r>
        <w:rPr>
          <w:rFonts w:eastAsia="Times New Roman"/>
          <w:sz w:val="24"/>
          <w:lang w:eastAsia="ar-SA"/>
        </w:rPr>
        <w:t>солифлюкция</w:t>
      </w:r>
      <w:proofErr w:type="spellEnd"/>
      <w:r>
        <w:rPr>
          <w:rFonts w:eastAsia="Times New Roman"/>
          <w:sz w:val="24"/>
          <w:lang w:eastAsia="ar-SA"/>
        </w:rPr>
        <w:t>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В полосе низкогорья преобладают сглаженные вершинные поверхности, покрытые элювиально-делювиальными отложениями.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 xml:space="preserve">-Черемховская равнина соответствует тектонической депрессии, протягивающейся вдоль предгорья Восточного </w:t>
      </w:r>
      <w:proofErr w:type="spellStart"/>
      <w:r>
        <w:rPr>
          <w:rFonts w:eastAsia="Times New Roman"/>
          <w:sz w:val="24"/>
          <w:lang w:eastAsia="ar-SA"/>
        </w:rPr>
        <w:t>Саяна</w:t>
      </w:r>
      <w:proofErr w:type="spellEnd"/>
      <w:r>
        <w:rPr>
          <w:rFonts w:eastAsia="Times New Roman"/>
          <w:sz w:val="24"/>
          <w:lang w:eastAsia="ar-SA"/>
        </w:rPr>
        <w:t xml:space="preserve"> и выполненной кайнозойскими озерно-аллювиальными осадками. В сложении аллювия низких террас отмечается двучленное строение: нижняя маломощная часть представлена гравийно-галечным материалом с песком, а верхняя имеет песчано-суглинистый состав со следами мерзлотных процессов (мерзлотные и криогенные деформации).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В предгорной части пойму слагают осадки преимущественно суглинисто-глинистого состава с примесью галечников, к северу в их составе увеличивается коли</w:t>
      </w:r>
      <w:r>
        <w:rPr>
          <w:rFonts w:eastAsia="Times New Roman"/>
          <w:sz w:val="24"/>
          <w:lang w:eastAsia="ar-SA"/>
        </w:rPr>
        <w:softHyphen/>
        <w:t>чество гравийно-галечного материала.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На рассматриваемой территории имеются речные долины и понижения (между увалами, кряжами и т.п.), которые называются падями и распадками. Рельеф поселения, как всего </w:t>
      </w:r>
      <w:proofErr w:type="gramStart"/>
      <w:r>
        <w:rPr>
          <w:rFonts w:eastAsia="Times New Roman"/>
          <w:sz w:val="24"/>
          <w:lang w:eastAsia="ar-SA"/>
        </w:rPr>
        <w:t>Средне-Сибирского</w:t>
      </w:r>
      <w:proofErr w:type="gramEnd"/>
      <w:r>
        <w:rPr>
          <w:rFonts w:eastAsia="Times New Roman"/>
          <w:sz w:val="24"/>
          <w:lang w:eastAsia="ar-SA"/>
        </w:rPr>
        <w:t xml:space="preserve"> плоскогорья (и его </w:t>
      </w: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 xml:space="preserve">-Черемховской равниной), испытывает неотектонические движения в виде медленных поднятий или опусканий участков земной поверхности. Эти движения иногда сопровождаются землетрясениями, очаги которых располагаются в Прибайкалье или в Восточном </w:t>
      </w:r>
      <w:proofErr w:type="spellStart"/>
      <w:r>
        <w:rPr>
          <w:rFonts w:eastAsia="Times New Roman"/>
          <w:sz w:val="24"/>
          <w:lang w:eastAsia="ar-SA"/>
        </w:rPr>
        <w:t>Саяне</w:t>
      </w:r>
      <w:proofErr w:type="spellEnd"/>
      <w:r>
        <w:rPr>
          <w:rFonts w:eastAsia="Times New Roman"/>
          <w:sz w:val="24"/>
          <w:lang w:eastAsia="ar-SA"/>
        </w:rPr>
        <w:t xml:space="preserve">; максимальная сила возможных землетрясений здесь оценивается до 7 баллов (по шкале Рихтера). </w:t>
      </w:r>
    </w:p>
    <w:p w:rsidR="0076516F" w:rsidRDefault="0076516F" w:rsidP="00F63192">
      <w:pPr>
        <w:widowControl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2.1.4. Гидрогеологические условия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Pr="00AB4058" w:rsidRDefault="00C10DEF" w:rsidP="00F63192">
      <w:pPr>
        <w:pStyle w:val="af3"/>
        <w:spacing w:before="0" w:after="0"/>
        <w:ind w:right="565"/>
      </w:pPr>
      <w:r>
        <w:rPr>
          <w:rFonts w:eastAsia="Times New Roman"/>
          <w:sz w:val="24"/>
          <w:lang w:eastAsia="ar-SA"/>
        </w:rPr>
        <w:t>Крупнейшей рекой Тулунского муниципального района является река Ия — левый приток </w:t>
      </w:r>
      <w:r w:rsidRPr="00AB4058">
        <w:rPr>
          <w:rFonts w:eastAsia="Times New Roman"/>
          <w:sz w:val="24"/>
          <w:lang w:eastAsia="ar-SA"/>
        </w:rPr>
        <w:t xml:space="preserve">Оки (бассейн </w:t>
      </w:r>
      <w:hyperlink r:id="rId16"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Ангары</w:t>
        </w:r>
      </w:hyperlink>
      <w:r w:rsidRPr="00AB4058">
        <w:rPr>
          <w:rFonts w:eastAsia="Times New Roman"/>
          <w:sz w:val="24"/>
          <w:lang w:eastAsia="ar-SA"/>
        </w:rPr>
        <w:t>). Длина ее составляет 486 км, площадь бассейна 18 100 км². Она берёт начало на северных склонах </w:t>
      </w:r>
      <w:hyperlink r:id="rId17"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 xml:space="preserve">Восточного </w:t>
        </w:r>
        <w:proofErr w:type="spellStart"/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Саяна</w:t>
        </w:r>
        <w:proofErr w:type="spellEnd"/>
      </w:hyperlink>
      <w:r w:rsidRPr="00AB4058">
        <w:rPr>
          <w:rFonts w:eastAsia="Times New Roman"/>
          <w:sz w:val="24"/>
          <w:lang w:eastAsia="ar-SA"/>
        </w:rPr>
        <w:t xml:space="preserve">. В верховьях имеет горный характер, ниже долина реки расширяется, течение становится спокойным. Впадает в </w:t>
      </w:r>
      <w:proofErr w:type="spellStart"/>
      <w:r w:rsidRPr="00AB4058">
        <w:rPr>
          <w:rFonts w:eastAsia="Times New Roman"/>
          <w:sz w:val="24"/>
          <w:lang w:eastAsia="ar-SA"/>
        </w:rPr>
        <w:t>Окинский</w:t>
      </w:r>
      <w:proofErr w:type="spellEnd"/>
      <w:r w:rsidRPr="00AB4058">
        <w:rPr>
          <w:rFonts w:eastAsia="Times New Roman"/>
          <w:sz w:val="24"/>
          <w:lang w:eastAsia="ar-SA"/>
        </w:rPr>
        <w:t xml:space="preserve"> залив </w:t>
      </w:r>
      <w:hyperlink r:id="rId18"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Братского водохранилища</w:t>
        </w:r>
      </w:hyperlink>
      <w:r w:rsidRPr="00AB4058">
        <w:rPr>
          <w:rFonts w:eastAsia="Times New Roman"/>
          <w:sz w:val="24"/>
          <w:lang w:eastAsia="ar-SA"/>
        </w:rPr>
        <w:t>, подпор от которого распространяется на 320 км. Питание главным образом дождевое. Средний годовой расход воды у города </w:t>
      </w:r>
      <w:hyperlink r:id="rId19"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Тулун</w:t>
        </w:r>
      </w:hyperlink>
      <w:r w:rsidRPr="00AB4058">
        <w:rPr>
          <w:rFonts w:eastAsia="Times New Roman"/>
          <w:sz w:val="24"/>
          <w:lang w:eastAsia="ar-SA"/>
        </w:rPr>
        <w:t> (119 км от устья) 149 м³/с. Замерзает в конце октября — начале ноября, вскрывается в конце апреля — начале мая. Питание осуществляется грунтовыми и дождевыми водами. Главные притоки: </w:t>
      </w:r>
      <w:hyperlink r:id="rId20"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Кирей</w:t>
        </w:r>
      </w:hyperlink>
      <w:r w:rsidRPr="00AB4058">
        <w:rPr>
          <w:rFonts w:eastAsia="Times New Roman"/>
          <w:sz w:val="24"/>
          <w:lang w:eastAsia="ar-SA"/>
        </w:rPr>
        <w:t xml:space="preserve"> — справа; </w:t>
      </w:r>
      <w:hyperlink r:id="rId21">
        <w:proofErr w:type="spellStart"/>
        <w:r w:rsidRPr="00AB4058">
          <w:rPr>
            <w:rStyle w:val="-"/>
            <w:rFonts w:eastAsia="Times New Roman"/>
            <w:color w:val="auto"/>
            <w:sz w:val="24"/>
            <w:u w:val="none"/>
            <w:lang w:eastAsia="ar-SA"/>
          </w:rPr>
          <w:t>Икей</w:t>
        </w:r>
        <w:proofErr w:type="spellEnd"/>
      </w:hyperlink>
      <w:r w:rsidRPr="00AB4058">
        <w:rPr>
          <w:rFonts w:eastAsia="Times New Roman"/>
          <w:sz w:val="24"/>
          <w:lang w:eastAsia="ar-SA"/>
        </w:rPr>
        <w:t>, </w:t>
      </w:r>
      <w:proofErr w:type="spellStart"/>
      <w:r w:rsidR="00063D37">
        <w:fldChar w:fldCharType="begin"/>
      </w:r>
      <w:r w:rsidR="00063D37">
        <w:instrText xml:space="preserve"> HYPERLINK "http://ru.wikipedia.org/w/index.php?title=Илир_(река)&amp;action=edit&amp;redlink=1" \h </w:instrText>
      </w:r>
      <w:r w:rsidR="00063D37">
        <w:fldChar w:fldCharType="separate"/>
      </w:r>
      <w:r w:rsidRPr="00AB4058">
        <w:rPr>
          <w:rStyle w:val="-"/>
          <w:rFonts w:eastAsia="Times New Roman"/>
          <w:color w:val="auto"/>
          <w:sz w:val="24"/>
          <w:u w:val="none"/>
          <w:lang w:eastAsia="ar-SA"/>
        </w:rPr>
        <w:t>Илир</w:t>
      </w:r>
      <w:proofErr w:type="spellEnd"/>
      <w:r w:rsidR="00063D37">
        <w:rPr>
          <w:rStyle w:val="-"/>
          <w:rFonts w:eastAsia="Times New Roman"/>
          <w:color w:val="auto"/>
          <w:sz w:val="24"/>
          <w:u w:val="none"/>
          <w:lang w:eastAsia="ar-SA"/>
        </w:rPr>
        <w:fldChar w:fldCharType="end"/>
      </w:r>
      <w:r w:rsidRPr="00AB4058">
        <w:rPr>
          <w:rFonts w:eastAsia="Times New Roman"/>
          <w:sz w:val="24"/>
          <w:lang w:eastAsia="ar-SA"/>
        </w:rPr>
        <w:t> — слева.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 w:rsidRPr="00AB4058">
        <w:rPr>
          <w:rFonts w:eastAsia="Times New Roman"/>
          <w:sz w:val="24"/>
          <w:lang w:eastAsia="ar-SA"/>
        </w:rPr>
        <w:t xml:space="preserve">Земли водного фонда Азейского </w:t>
      </w:r>
      <w:r w:rsidRPr="00AB4058"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rFonts w:eastAsia="Times New Roman"/>
          <w:sz w:val="24"/>
          <w:lang w:eastAsia="ar-SA"/>
        </w:rPr>
        <w:t xml:space="preserve">представлены 3 реками. Наиболее крупными являются: река Ия, река </w:t>
      </w:r>
      <w:proofErr w:type="spellStart"/>
      <w:proofErr w:type="gramStart"/>
      <w:r>
        <w:rPr>
          <w:rFonts w:eastAsia="Times New Roman"/>
          <w:sz w:val="24"/>
          <w:lang w:eastAsia="ar-SA"/>
        </w:rPr>
        <w:t>Азейка</w:t>
      </w:r>
      <w:proofErr w:type="spellEnd"/>
      <w:proofErr w:type="gramEnd"/>
      <w:r>
        <w:rPr>
          <w:rFonts w:eastAsia="Times New Roman"/>
          <w:sz w:val="24"/>
          <w:lang w:eastAsia="ar-SA"/>
        </w:rPr>
        <w:t xml:space="preserve"> и река Нюра. Реки замерзают в конце ноября. Средняя толщина льда около полуметра. В реках водятся сазаны, щуки, сомы.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p w:rsidR="0076516F" w:rsidRDefault="00C10DEF" w:rsidP="00F63192">
      <w:pPr>
        <w:spacing w:after="0" w:line="240" w:lineRule="auto"/>
        <w:ind w:right="565" w:firstLine="567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Таблица 2.1 – Характеристика водных объектов</w:t>
      </w:r>
    </w:p>
    <w:p w:rsidR="0076516F" w:rsidRDefault="0076516F" w:rsidP="00F63192">
      <w:pPr>
        <w:spacing w:after="0" w:line="240" w:lineRule="auto"/>
        <w:ind w:right="565" w:firstLine="567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9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1"/>
        <w:gridCol w:w="2404"/>
        <w:gridCol w:w="3328"/>
        <w:gridCol w:w="2523"/>
      </w:tblGrid>
      <w:tr w:rsidR="0076516F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Протяженность (км)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Площадь (кв. км)</w:t>
            </w:r>
          </w:p>
        </w:tc>
      </w:tr>
      <w:tr w:rsidR="0076516F">
        <w:trPr>
          <w:trHeight w:val="41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Река 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76516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1,22</w:t>
            </w:r>
          </w:p>
        </w:tc>
      </w:tr>
      <w:tr w:rsidR="0076516F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Азейка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76516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0,06</w:t>
            </w:r>
          </w:p>
        </w:tc>
      </w:tr>
      <w:tr w:rsidR="0076516F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Река Нюра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6,349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76516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6516F">
        <w:trPr>
          <w:trHeight w:val="33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76516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63192">
            <w:pPr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2.74</w:t>
            </w:r>
          </w:p>
        </w:tc>
      </w:tr>
    </w:tbl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bookmarkStart w:id="33" w:name="page107"/>
      <w:bookmarkEnd w:id="33"/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rFonts w:eastAsia="Times New Roman"/>
          <w:b/>
          <w:sz w:val="24"/>
          <w:lang w:eastAsia="ar-SA"/>
        </w:rPr>
        <w:lastRenderedPageBreak/>
        <w:t>2.</w:t>
      </w:r>
      <w:r>
        <w:rPr>
          <w:b/>
          <w:sz w:val="24"/>
        </w:rPr>
        <w:t>1.5.  Почвы, растительность и животный мир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sz w:val="24"/>
        </w:rPr>
        <w:t xml:space="preserve">Формирование почвенного покрова Азейского сельского поселения происходит в условиях континентального климата, расчлененного рельефа, разнообразных по генезису и составу почвообразующих пород, под различными типами растительности. На обширных пространствах </w:t>
      </w:r>
      <w:proofErr w:type="spellStart"/>
      <w:r>
        <w:rPr>
          <w:sz w:val="24"/>
        </w:rPr>
        <w:t>Иркутско</w:t>
      </w:r>
      <w:proofErr w:type="spellEnd"/>
      <w:r>
        <w:rPr>
          <w:sz w:val="24"/>
        </w:rPr>
        <w:t>-Черемховской равнины почвообразующими являются суглинисто-глинистые отложения большой мощности</w:t>
      </w:r>
      <w:r>
        <w:rPr>
          <w:rFonts w:eastAsia="Times New Roman"/>
          <w:sz w:val="24"/>
          <w:lang w:eastAsia="ar-SA"/>
        </w:rPr>
        <w:t>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В гольцово-тундровом поясе Восточного </w:t>
      </w:r>
      <w:proofErr w:type="spellStart"/>
      <w:r>
        <w:rPr>
          <w:rFonts w:eastAsia="Times New Roman"/>
          <w:sz w:val="24"/>
          <w:lang w:eastAsia="ar-SA"/>
        </w:rPr>
        <w:t>Саяна</w:t>
      </w:r>
      <w:proofErr w:type="spellEnd"/>
      <w:r>
        <w:rPr>
          <w:rFonts w:eastAsia="Times New Roman"/>
          <w:sz w:val="24"/>
          <w:lang w:eastAsia="ar-SA"/>
        </w:rPr>
        <w:t xml:space="preserve"> среди скальных выходов и каменистых россыпей распространены </w:t>
      </w:r>
      <w:proofErr w:type="spellStart"/>
      <w:r>
        <w:rPr>
          <w:rFonts w:eastAsia="Times New Roman"/>
          <w:sz w:val="24"/>
          <w:lang w:eastAsia="ar-SA"/>
        </w:rPr>
        <w:t>высокощебнистые</w:t>
      </w:r>
      <w:proofErr w:type="spellEnd"/>
      <w:r>
        <w:rPr>
          <w:rFonts w:eastAsia="Times New Roman"/>
          <w:sz w:val="24"/>
          <w:lang w:eastAsia="ar-SA"/>
        </w:rPr>
        <w:t xml:space="preserve"> маломощные горно-тундровые почвы. Под редколесьями они чередуются с тундровыми оподзоленными, горнолесными перегнойными и мерзлотно-болотными почвами.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В горно-таежном поясе почвы подзолистые, торфяно-перегнойные мерзлотные, бурые грубогумусовые. Дерново-карбонатные оподзоленные почвы свойственны предгорьям. В </w:t>
      </w:r>
      <w:proofErr w:type="spellStart"/>
      <w:r>
        <w:rPr>
          <w:rFonts w:eastAsia="Times New Roman"/>
          <w:sz w:val="24"/>
          <w:lang w:eastAsia="ar-SA"/>
        </w:rPr>
        <w:t>предсаянской</w:t>
      </w:r>
      <w:proofErr w:type="spellEnd"/>
      <w:r>
        <w:rPr>
          <w:rFonts w:eastAsia="Times New Roman"/>
          <w:sz w:val="24"/>
          <w:lang w:eastAsia="ar-SA"/>
        </w:rPr>
        <w:t xml:space="preserve"> части </w:t>
      </w: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>-Черемховской равнины распространены мерзлотно-болотные и мерзлотно-луговые почвы. На приподнятых участках речных тер</w:t>
      </w:r>
      <w:r>
        <w:rPr>
          <w:rFonts w:eastAsia="Times New Roman"/>
          <w:sz w:val="24"/>
          <w:lang w:eastAsia="ar-SA"/>
        </w:rPr>
        <w:softHyphen/>
        <w:t>рас, в сухих ложбинах развиты сезонно-мерзлотные лугово-черноземные почвы. Они образуют сложные комплексы внутренних дельт.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Лишь незначительная часть почв под лесами обладает хорошим естественным плодородием, но и их освоение не рекомендуется из-за почвозащитной, водоохраной и рекреационной функций лесов. Большая же часть почв под лесами - дерново-подзолистых, серых лесных маломощных и коротко профильных - имеет низкое и очень низкое естественное плодородие. </w:t>
      </w:r>
      <w:proofErr w:type="spellStart"/>
      <w:r>
        <w:rPr>
          <w:rFonts w:eastAsia="Times New Roman"/>
          <w:sz w:val="24"/>
          <w:lang w:eastAsia="ar-SA"/>
        </w:rPr>
        <w:t>Лесосводкой</w:t>
      </w:r>
      <w:proofErr w:type="spellEnd"/>
      <w:r>
        <w:rPr>
          <w:rFonts w:eastAsia="Times New Roman"/>
          <w:sz w:val="24"/>
          <w:lang w:eastAsia="ar-SA"/>
        </w:rPr>
        <w:t xml:space="preserve"> в них практически полностью уничтожаются наиболее ценные для сельскохозяйственных культур почвенные гори</w:t>
      </w:r>
      <w:r>
        <w:rPr>
          <w:rFonts w:eastAsia="Times New Roman"/>
          <w:sz w:val="24"/>
          <w:lang w:eastAsia="ar-SA"/>
        </w:rPr>
        <w:softHyphen/>
        <w:t>зонты. Воссоздание плодородия требует больших усилий и крупных затрат. Более рентабельно на лесных почвах в естественном состоянии осуществлять недолговременные выпасы скота.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В Азейском </w:t>
      </w:r>
      <w:r>
        <w:rPr>
          <w:sz w:val="24"/>
        </w:rPr>
        <w:t xml:space="preserve">сельском поселении </w:t>
      </w:r>
      <w:r>
        <w:rPr>
          <w:rFonts w:eastAsia="Times New Roman"/>
          <w:sz w:val="24"/>
          <w:lang w:eastAsia="ar-SA"/>
        </w:rPr>
        <w:t xml:space="preserve">преобладают леса, значительные площади занимают болота, горные тундры и высокогорные редколесья. В составе лесов на склонах Восточного </w:t>
      </w:r>
      <w:proofErr w:type="spellStart"/>
      <w:r>
        <w:rPr>
          <w:rFonts w:eastAsia="Times New Roman"/>
          <w:sz w:val="24"/>
          <w:lang w:eastAsia="ar-SA"/>
        </w:rPr>
        <w:t>Саяна</w:t>
      </w:r>
      <w:proofErr w:type="spellEnd"/>
      <w:r>
        <w:rPr>
          <w:rFonts w:eastAsia="Times New Roman"/>
          <w:sz w:val="24"/>
          <w:lang w:eastAsia="ar-SA"/>
        </w:rPr>
        <w:t xml:space="preserve"> доминирует кедр, встречаются пихта, ель, лиственница. Весьма важной особенностью кедровников представляется развитие в них ягодных кустарничков - брусники, черники. На равнине распространены светлохвойные леса из сосны и лиственницы, ель встречается лишь по заболоченным долинам. Значительная часть равнинных лесов сведена и заменена сельскохозяйственными угодьями.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iCs/>
          <w:sz w:val="24"/>
          <w:lang w:eastAsia="ar-SA"/>
        </w:rPr>
        <w:t xml:space="preserve">На </w:t>
      </w:r>
      <w:r>
        <w:rPr>
          <w:rFonts w:eastAsia="Times New Roman"/>
          <w:sz w:val="24"/>
          <w:lang w:eastAsia="ar-SA"/>
        </w:rPr>
        <w:t xml:space="preserve">равнине среди сельскохозяйственных угодий сохранились светлохвойные леса. В южной части это подтаежные сосновые и лиственнично-сосновые бруснично-разнотравные леса с голубикой, подлеском из ольховника, на хорошо дренированных склонах подлесок </w:t>
      </w:r>
      <w:r>
        <w:rPr>
          <w:rFonts w:eastAsia="Times New Roman"/>
          <w:iCs/>
          <w:sz w:val="24"/>
          <w:lang w:eastAsia="ar-SA"/>
        </w:rPr>
        <w:t xml:space="preserve">не развит, а в </w:t>
      </w:r>
      <w:r>
        <w:rPr>
          <w:rFonts w:eastAsia="Times New Roman"/>
          <w:sz w:val="24"/>
          <w:lang w:eastAsia="ar-SA"/>
        </w:rPr>
        <w:t>травяно-кустарничковом покрове доми</w:t>
      </w:r>
      <w:r>
        <w:rPr>
          <w:rFonts w:eastAsia="Times New Roman"/>
          <w:sz w:val="24"/>
          <w:lang w:eastAsia="ar-SA"/>
        </w:rPr>
        <w:softHyphen/>
        <w:t>нирует брусника, богато представлено разнотравье. На крайнем севере на поверхностях небольших трапповых плато Ангарского кряжа распространены южно-таежные сосновые и лиственнично-сосновые травяные леса. Березняки занимают небольшие площади и представляют собой начальные стадии восстановления сосновых лесов. Темнохвойные леса в северной части района занимают меньшую часть лесопокрытой площади. Разме</w:t>
      </w:r>
      <w:r>
        <w:rPr>
          <w:rFonts w:eastAsia="Times New Roman"/>
          <w:sz w:val="24"/>
          <w:lang w:eastAsia="ar-SA"/>
        </w:rPr>
        <w:softHyphen/>
        <w:t>щены они по долинам рек и ручьев, в нижних частях склонов и представлены почти исключительно ельниками, кедровники и пихтарники встречаются в виде отдельных фрагментов.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proofErr w:type="spellStart"/>
      <w:r>
        <w:rPr>
          <w:rFonts w:eastAsia="Times New Roman"/>
          <w:sz w:val="24"/>
          <w:lang w:eastAsia="ar-SA"/>
        </w:rPr>
        <w:t>Залесенные</w:t>
      </w:r>
      <w:proofErr w:type="spellEnd"/>
      <w:r>
        <w:rPr>
          <w:rFonts w:eastAsia="Times New Roman"/>
          <w:sz w:val="24"/>
          <w:lang w:eastAsia="ar-SA"/>
        </w:rPr>
        <w:t xml:space="preserve"> участки </w:t>
      </w:r>
      <w:proofErr w:type="spellStart"/>
      <w:r>
        <w:rPr>
          <w:rFonts w:eastAsia="Times New Roman"/>
          <w:sz w:val="24"/>
          <w:lang w:eastAsia="ar-SA"/>
        </w:rPr>
        <w:t>Иркутско</w:t>
      </w:r>
      <w:proofErr w:type="spellEnd"/>
      <w:r>
        <w:rPr>
          <w:rFonts w:eastAsia="Times New Roman"/>
          <w:sz w:val="24"/>
          <w:lang w:eastAsia="ar-SA"/>
        </w:rPr>
        <w:t xml:space="preserve">-Черемховской равнины имеют важное почвозащитное и </w:t>
      </w:r>
      <w:proofErr w:type="spellStart"/>
      <w:r>
        <w:rPr>
          <w:rFonts w:eastAsia="Times New Roman"/>
          <w:sz w:val="24"/>
          <w:lang w:eastAsia="ar-SA"/>
        </w:rPr>
        <w:t>водоохранное</w:t>
      </w:r>
      <w:proofErr w:type="spellEnd"/>
      <w:r>
        <w:rPr>
          <w:rFonts w:eastAsia="Times New Roman"/>
          <w:sz w:val="24"/>
          <w:lang w:eastAsia="ar-SA"/>
        </w:rPr>
        <w:t xml:space="preserve"> значение.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Животный мир Азейского </w:t>
      </w:r>
      <w:r>
        <w:rPr>
          <w:sz w:val="24"/>
        </w:rPr>
        <w:t xml:space="preserve">сельского поселения </w:t>
      </w:r>
      <w:r>
        <w:rPr>
          <w:rFonts w:eastAsia="Times New Roman"/>
          <w:sz w:val="24"/>
          <w:lang w:eastAsia="ar-SA"/>
        </w:rPr>
        <w:t>довольно разнообразен. Здесь обитают тетерев, кряква, филин, а также различные виды млекопитающих.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>2.1.6. Демографическая ситуация в сельском поселении Азей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Численность постоянного населения Азейского </w:t>
      </w:r>
      <w:r>
        <w:rPr>
          <w:sz w:val="24"/>
        </w:rPr>
        <w:t xml:space="preserve">сельского поселения </w:t>
      </w:r>
      <w:r>
        <w:rPr>
          <w:rFonts w:eastAsia="Times New Roman"/>
          <w:sz w:val="24"/>
          <w:lang w:eastAsia="ar-SA"/>
        </w:rPr>
        <w:t>и населенных пунктов, входящих в его состав, приведена в соответствии с окончательными итогами Всероссийской переписи согласно данн</w:t>
      </w:r>
      <w:r w:rsidR="00F42939">
        <w:rPr>
          <w:rFonts w:eastAsia="Times New Roman"/>
          <w:sz w:val="24"/>
          <w:lang w:eastAsia="ar-SA"/>
        </w:rPr>
        <w:t xml:space="preserve">ым </w:t>
      </w:r>
      <w:proofErr w:type="spellStart"/>
      <w:r w:rsidR="00F42939">
        <w:rPr>
          <w:rFonts w:eastAsia="Times New Roman"/>
          <w:sz w:val="24"/>
          <w:lang w:eastAsia="ar-SA"/>
        </w:rPr>
        <w:t>Иркутскстата</w:t>
      </w:r>
      <w:proofErr w:type="spellEnd"/>
      <w:r w:rsidR="00F42939">
        <w:rPr>
          <w:rFonts w:eastAsia="Times New Roman"/>
          <w:sz w:val="24"/>
          <w:lang w:eastAsia="ar-SA"/>
        </w:rPr>
        <w:t xml:space="preserve"> на 1 января 2021</w:t>
      </w:r>
      <w:r>
        <w:rPr>
          <w:rFonts w:eastAsia="Times New Roman"/>
          <w:sz w:val="24"/>
          <w:lang w:eastAsia="ar-SA"/>
        </w:rPr>
        <w:t xml:space="preserve"> года. 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Численность населения Азейского </w:t>
      </w:r>
      <w:r>
        <w:rPr>
          <w:sz w:val="24"/>
        </w:rPr>
        <w:t xml:space="preserve">сельского поселения </w:t>
      </w:r>
      <w:r w:rsidR="00F42939">
        <w:rPr>
          <w:rFonts w:eastAsia="Times New Roman"/>
          <w:sz w:val="24"/>
          <w:lang w:eastAsia="ar-SA"/>
        </w:rPr>
        <w:t>на 01.01.2021 г. составила 731</w:t>
      </w:r>
      <w:r>
        <w:rPr>
          <w:rFonts w:eastAsia="Times New Roman"/>
          <w:sz w:val="24"/>
          <w:lang w:eastAsia="ar-SA"/>
        </w:rPr>
        <w:t xml:space="preserve"> </w:t>
      </w:r>
      <w:r>
        <w:rPr>
          <w:rFonts w:eastAsia="Times New Roman"/>
          <w:sz w:val="24"/>
          <w:lang w:eastAsia="ar-SA"/>
        </w:rPr>
        <w:lastRenderedPageBreak/>
        <w:t xml:space="preserve">человека, что соответствует примерно 2,6 % от общей численности населения Тулунского </w:t>
      </w:r>
      <w:r w:rsidR="00F42939">
        <w:rPr>
          <w:rFonts w:eastAsia="Times New Roman"/>
          <w:sz w:val="24"/>
          <w:lang w:eastAsia="ar-SA"/>
        </w:rPr>
        <w:t xml:space="preserve">района. Плотность населения 5,4 </w:t>
      </w:r>
      <w:proofErr w:type="gramStart"/>
      <w:r>
        <w:rPr>
          <w:rFonts w:eastAsia="Times New Roman"/>
          <w:sz w:val="24"/>
          <w:lang w:eastAsia="ar-SA"/>
        </w:rPr>
        <w:t>чел</w:t>
      </w:r>
      <w:proofErr w:type="gramEnd"/>
      <w:r>
        <w:rPr>
          <w:rFonts w:eastAsia="Times New Roman"/>
          <w:sz w:val="24"/>
          <w:lang w:eastAsia="ar-SA"/>
        </w:rPr>
        <w:t xml:space="preserve"> /кв. км.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Таблица 2.2. – Основные характеристики расселения Азейского сельского поселения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tbl>
      <w:tblPr>
        <w:tblW w:w="992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2430"/>
        <w:gridCol w:w="1698"/>
        <w:gridCol w:w="2123"/>
        <w:gridCol w:w="1433"/>
        <w:gridCol w:w="1676"/>
      </w:tblGrid>
      <w:tr w:rsidR="0076516F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 w:firstLine="33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Муниципальные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Численность постоянного населения, чел.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Площадь муниципального образования, кв. км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Плотность населения чел./кв. км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 w:firstLine="31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Количество населенных пунктов</w:t>
            </w:r>
          </w:p>
        </w:tc>
      </w:tr>
      <w:tr w:rsidR="0076516F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76516F" w:rsidP="00F42939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0" w:right="7" w:firstLine="72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7" w:firstLine="3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Азейское</w:t>
            </w:r>
          </w:p>
          <w:p w:rsidR="0076516F" w:rsidRDefault="00C10DEF" w:rsidP="00F42939">
            <w:pPr>
              <w:spacing w:after="0" w:line="240" w:lineRule="auto"/>
              <w:ind w:right="7" w:firstLine="33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F42939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F42939" w:rsidP="00F42939">
            <w:pPr>
              <w:snapToGrid w:val="0"/>
              <w:spacing w:after="0" w:line="240" w:lineRule="auto"/>
              <w:ind w:right="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5,4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516F" w:rsidRDefault="00C10DEF" w:rsidP="00F42939">
            <w:pPr>
              <w:snapToGrid w:val="0"/>
              <w:spacing w:after="0" w:line="240" w:lineRule="auto"/>
              <w:ind w:right="7" w:firstLine="31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</w:tbl>
    <w:p w:rsidR="0076516F" w:rsidRDefault="0076516F" w:rsidP="00F63192">
      <w:pPr>
        <w:shd w:val="clear" w:color="auto" w:fill="FFFFFF"/>
        <w:spacing w:after="0" w:line="240" w:lineRule="auto"/>
        <w:ind w:right="565" w:firstLine="7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rFonts w:eastAsia="Times New Roman"/>
          <w:sz w:val="24"/>
          <w:lang w:eastAsia="ar-SA"/>
        </w:rPr>
        <w:t xml:space="preserve">Таблица 2.3 – Численность населения по населенным пунктам Азейского </w:t>
      </w:r>
      <w:r>
        <w:rPr>
          <w:sz w:val="24"/>
        </w:rPr>
        <w:t>сельского поселения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tbl>
      <w:tblPr>
        <w:tblW w:w="992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2"/>
        <w:gridCol w:w="2269"/>
        <w:gridCol w:w="2127"/>
        <w:gridCol w:w="2125"/>
      </w:tblGrid>
      <w:tr w:rsidR="0076516F"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с. Азей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д. Нюра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</w:tr>
      <w:tr w:rsidR="0076516F"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Численность населения, чел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F42939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701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6516F" w:rsidRDefault="00C10DEF" w:rsidP="00F42939">
            <w:pPr>
              <w:snapToGrid w:val="0"/>
              <w:spacing w:after="0" w:line="240" w:lineRule="auto"/>
              <w:ind w:right="3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732</w:t>
            </w:r>
          </w:p>
        </w:tc>
      </w:tr>
    </w:tbl>
    <w:p w:rsidR="0076516F" w:rsidRDefault="0076516F" w:rsidP="00F63192">
      <w:pPr>
        <w:spacing w:after="0" w:line="240" w:lineRule="auto"/>
        <w:ind w:right="565"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Демографическая ситуация в Азейском </w:t>
      </w:r>
      <w:r>
        <w:rPr>
          <w:sz w:val="24"/>
        </w:rPr>
        <w:t xml:space="preserve">сельском поселении </w:t>
      </w:r>
      <w:r>
        <w:rPr>
          <w:rFonts w:eastAsia="Times New Roman"/>
          <w:sz w:val="24"/>
          <w:lang w:eastAsia="ar-SA"/>
        </w:rPr>
        <w:t>характеризуется сокращением численности населения.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Основным фактором сокращения является миграция населения.  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Для </w:t>
      </w:r>
      <w:proofErr w:type="gramStart"/>
      <w:r>
        <w:rPr>
          <w:rFonts w:eastAsia="Times New Roman"/>
          <w:sz w:val="24"/>
          <w:lang w:eastAsia="ar-SA"/>
        </w:rPr>
        <w:t>решения  демографической</w:t>
      </w:r>
      <w:proofErr w:type="gramEnd"/>
      <w:r>
        <w:rPr>
          <w:rFonts w:eastAsia="Times New Roman"/>
          <w:sz w:val="24"/>
          <w:lang w:eastAsia="ar-SA"/>
        </w:rPr>
        <w:t xml:space="preserve">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Прогнозирование численности населения Азейского сельского поселения производилось исходя из существующего социально-экономического положения, намечаемых мероприятий по дальнейшему его развитию. 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sz w:val="24"/>
        </w:rPr>
        <w:t>Проектная численность населения была определена, основываясь на прогнозе показателей естественного и механического движения населения. Следует отметить, что естественная динамика численности населения в значительной степени инерционна и трудноизменяема. То есть, негативные демографические процессы, происходящие в настоящее время, будут оказывать влияние на формирование населения муниципального образования и в перспективе. Миграционная составляющая, в свою очередь, может испытывать значительные колебания из года в год, в определенной мере определяться общегосударственной миграционной политикой, расширением мест приложения труда на селе, совершенствованием социальной инфраструктуры поселения и условий проживания.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b/>
          <w:sz w:val="24"/>
          <w:lang w:eastAsia="ar-SA"/>
        </w:rPr>
      </w:pPr>
      <w:r>
        <w:rPr>
          <w:rFonts w:eastAsia="Times New Roman"/>
          <w:b/>
          <w:sz w:val="24"/>
          <w:lang w:eastAsia="ar-SA"/>
        </w:rPr>
        <w:t>2.1.7. Прогноз проектной численности населения</w:t>
      </w:r>
    </w:p>
    <w:p w:rsidR="0076516F" w:rsidRDefault="0076516F" w:rsidP="00F63192">
      <w:pPr>
        <w:pStyle w:val="af3"/>
        <w:spacing w:before="0" w:after="0"/>
        <w:ind w:right="565"/>
        <w:rPr>
          <w:rFonts w:eastAsia="Times New Roman"/>
          <w:b/>
          <w:sz w:val="24"/>
          <w:lang w:eastAsia="ar-SA"/>
        </w:rPr>
      </w:pP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Проектом предполагается, что к моменту первой очереди и к концу расчётного срока численность </w:t>
      </w:r>
      <w:proofErr w:type="gramStart"/>
      <w:r>
        <w:rPr>
          <w:rFonts w:eastAsia="Times New Roman"/>
          <w:sz w:val="24"/>
          <w:lang w:eastAsia="ar-SA"/>
        </w:rPr>
        <w:t>населения  муниципального</w:t>
      </w:r>
      <w:proofErr w:type="gramEnd"/>
      <w:r>
        <w:rPr>
          <w:rFonts w:eastAsia="Times New Roman"/>
          <w:sz w:val="24"/>
          <w:lang w:eastAsia="ar-SA"/>
        </w:rPr>
        <w:t xml:space="preserve"> образования будет увеличиваться.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Расчет численности населения проводится по коэффициенту естественного роста с </w:t>
      </w:r>
      <w:proofErr w:type="gramStart"/>
      <w:r>
        <w:rPr>
          <w:rFonts w:eastAsia="Times New Roman"/>
          <w:sz w:val="24"/>
          <w:lang w:eastAsia="ar-SA"/>
        </w:rPr>
        <w:t>учетом  предпосылок</w:t>
      </w:r>
      <w:proofErr w:type="gramEnd"/>
      <w:r>
        <w:rPr>
          <w:rFonts w:eastAsia="Times New Roman"/>
          <w:sz w:val="24"/>
          <w:lang w:eastAsia="ar-SA"/>
        </w:rPr>
        <w:t xml:space="preserve"> демографического роста и миграции.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Н = </w:t>
      </w:r>
      <w:r>
        <w:rPr>
          <w:rFonts w:eastAsia="Times New Roman"/>
          <w:sz w:val="24"/>
          <w:lang w:val="en-US" w:eastAsia="ar-SA"/>
        </w:rPr>
        <w:t>N</w:t>
      </w:r>
      <w:r>
        <w:rPr>
          <w:rFonts w:eastAsia="Times New Roman"/>
          <w:sz w:val="24"/>
          <w:lang w:eastAsia="ar-SA"/>
        </w:rPr>
        <w:t xml:space="preserve">* (1 + n / </w:t>
      </w:r>
      <w:proofErr w:type="gramStart"/>
      <w:r>
        <w:rPr>
          <w:rFonts w:eastAsia="Times New Roman"/>
          <w:sz w:val="24"/>
          <w:lang w:eastAsia="ar-SA"/>
        </w:rPr>
        <w:t>100)</w:t>
      </w:r>
      <w:r>
        <w:rPr>
          <w:rFonts w:eastAsia="Times New Roman"/>
          <w:sz w:val="24"/>
          <w:vertAlign w:val="superscript"/>
          <w:lang w:eastAsia="ar-SA"/>
        </w:rPr>
        <w:t>Т</w:t>
      </w:r>
      <w:proofErr w:type="gramEnd"/>
      <w:r>
        <w:rPr>
          <w:rFonts w:eastAsia="Times New Roman"/>
          <w:sz w:val="24"/>
          <w:lang w:eastAsia="ar-SA"/>
        </w:rPr>
        <w:t>, где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Н – расчетная численность населения;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val="en-US" w:eastAsia="ar-SA"/>
        </w:rPr>
        <w:t>N</w:t>
      </w:r>
      <w:r>
        <w:rPr>
          <w:rFonts w:eastAsia="Times New Roman"/>
          <w:sz w:val="24"/>
          <w:lang w:eastAsia="ar-SA"/>
        </w:rPr>
        <w:t xml:space="preserve"> – </w:t>
      </w:r>
      <w:proofErr w:type="gramStart"/>
      <w:r>
        <w:rPr>
          <w:rFonts w:eastAsia="Times New Roman"/>
          <w:sz w:val="24"/>
          <w:lang w:eastAsia="ar-SA"/>
        </w:rPr>
        <w:t>численность</w:t>
      </w:r>
      <w:proofErr w:type="gramEnd"/>
      <w:r>
        <w:rPr>
          <w:rFonts w:eastAsia="Times New Roman"/>
          <w:sz w:val="24"/>
          <w:lang w:eastAsia="ar-SA"/>
        </w:rPr>
        <w:t xml:space="preserve"> населения существующая;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val="en-US" w:eastAsia="ar-SA"/>
        </w:rPr>
        <w:t>n</w:t>
      </w:r>
      <w:r>
        <w:rPr>
          <w:rFonts w:eastAsia="Times New Roman"/>
          <w:sz w:val="24"/>
          <w:lang w:eastAsia="ar-SA"/>
        </w:rPr>
        <w:t xml:space="preserve"> – </w:t>
      </w:r>
      <w:proofErr w:type="gramStart"/>
      <w:r>
        <w:rPr>
          <w:rFonts w:eastAsia="Times New Roman"/>
          <w:sz w:val="24"/>
          <w:lang w:eastAsia="ar-SA"/>
        </w:rPr>
        <w:t>коэффициент</w:t>
      </w:r>
      <w:proofErr w:type="gramEnd"/>
      <w:r>
        <w:rPr>
          <w:rFonts w:eastAsia="Times New Roman"/>
          <w:sz w:val="24"/>
          <w:lang w:eastAsia="ar-SA"/>
        </w:rPr>
        <w:t xml:space="preserve"> ежегодного изменения;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Т – расчетный период.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Расчетный срок (20 лет):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lastRenderedPageBreak/>
        <w:t>с. Азей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Н = 675 (1 + 1 / 100)</w:t>
      </w:r>
      <w:r>
        <w:rPr>
          <w:rFonts w:eastAsia="Times New Roman"/>
          <w:sz w:val="24"/>
          <w:vertAlign w:val="superscript"/>
          <w:lang w:eastAsia="ar-SA"/>
        </w:rPr>
        <w:t xml:space="preserve">20 </w:t>
      </w:r>
      <w:r>
        <w:rPr>
          <w:rFonts w:eastAsia="Times New Roman"/>
          <w:sz w:val="24"/>
          <w:lang w:eastAsia="ar-SA"/>
        </w:rPr>
        <w:t>= 856 человека;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д. Нюра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Н = 29 (1 + 1 / 100)</w:t>
      </w:r>
      <w:r>
        <w:rPr>
          <w:rFonts w:eastAsia="Times New Roman"/>
          <w:sz w:val="24"/>
          <w:vertAlign w:val="superscript"/>
          <w:lang w:eastAsia="ar-SA"/>
        </w:rPr>
        <w:t xml:space="preserve">20 </w:t>
      </w:r>
      <w:r>
        <w:rPr>
          <w:rFonts w:eastAsia="Times New Roman"/>
          <w:sz w:val="24"/>
          <w:lang w:eastAsia="ar-SA"/>
        </w:rPr>
        <w:t>= 37 человек;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Всего по Азейскому СП: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Н = 704 (1 + 1 / 100)</w:t>
      </w:r>
      <w:r>
        <w:rPr>
          <w:rFonts w:eastAsia="Times New Roman"/>
          <w:sz w:val="24"/>
          <w:vertAlign w:val="superscript"/>
          <w:lang w:eastAsia="ar-SA"/>
        </w:rPr>
        <w:t xml:space="preserve">20 </w:t>
      </w:r>
      <w:r>
        <w:rPr>
          <w:rFonts w:eastAsia="Times New Roman"/>
          <w:sz w:val="24"/>
          <w:lang w:eastAsia="ar-SA"/>
        </w:rPr>
        <w:t>= 894 человек.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При расчете численности населения на расчетный срок учитывались следующие допущения: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- возможность повышения численности населения при исполнении мероприятий по жилищному и социальному развитию;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- выполнение мероприятий программы по переселению граждан РФ;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- выполнение мероприятий программы по доступному жилью для граждан РФ.</w:t>
      </w:r>
    </w:p>
    <w:p w:rsidR="0076516F" w:rsidRDefault="00C10DEF" w:rsidP="00F63192">
      <w:pPr>
        <w:pStyle w:val="af3"/>
        <w:spacing w:before="0" w:after="0"/>
        <w:ind w:right="565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>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структуры.</w:t>
      </w:r>
    </w:p>
    <w:p w:rsidR="0076516F" w:rsidRDefault="0076516F" w:rsidP="00F63192">
      <w:pPr>
        <w:pStyle w:val="af3"/>
        <w:spacing w:before="0" w:after="0"/>
        <w:ind w:right="565"/>
        <w:rPr>
          <w:sz w:val="24"/>
        </w:rPr>
      </w:pPr>
      <w:bookmarkStart w:id="34" w:name="page111"/>
      <w:bookmarkStart w:id="35" w:name="page109"/>
      <w:bookmarkEnd w:id="34"/>
      <w:bookmarkEnd w:id="35"/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 xml:space="preserve">2.1.8. Функциональная структура теплоснабжения 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 В сельском поселении Азейское централизованное отопление осуществляется только в   с. Азей. Теплоснабжающей организацией является МУСХП «Центральное». Основными потребителями тепловой энергии котельной являются административно–общественные здания, индивидуальные дома, а также многоквартирные дома. Однако, большая часть индивидуальных жилых домов и промышленных объектов отапливается за счет собственных источников тепла. 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Отопление административно-общественных зданий и индивидуальных жилых домов в     д. Нюра осуществляется за счет автономных источников теплоснабжения.</w:t>
      </w:r>
    </w:p>
    <w:p w:rsidR="0076516F" w:rsidRDefault="0076516F" w:rsidP="00F63192">
      <w:pPr>
        <w:widowControl w:val="0"/>
        <w:spacing w:after="0" w:line="240" w:lineRule="auto"/>
        <w:ind w:right="565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b/>
          <w:sz w:val="24"/>
        </w:rPr>
      </w:pPr>
      <w:r>
        <w:rPr>
          <w:b/>
          <w:sz w:val="24"/>
        </w:rPr>
        <w:t xml:space="preserve">2.1.9.  Источники тепловой энергии </w:t>
      </w:r>
    </w:p>
    <w:p w:rsidR="0076516F" w:rsidRDefault="0076516F" w:rsidP="00F63192">
      <w:pPr>
        <w:pStyle w:val="af3"/>
        <w:spacing w:before="0" w:after="0"/>
        <w:ind w:right="565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В сельском поселении Азей находится одна действующая котельная в с. Азей. Котельная оборудована 2-мя водогрейными котлами </w:t>
      </w:r>
      <w:proofErr w:type="spellStart"/>
      <w:r>
        <w:rPr>
          <w:sz w:val="24"/>
        </w:rPr>
        <w:t>КВм</w:t>
      </w:r>
      <w:proofErr w:type="spellEnd"/>
      <w:r>
        <w:rPr>
          <w:sz w:val="24"/>
        </w:rPr>
        <w:t>, установленной мощностью 1,16 и 1,25 Гкал/ч, суммарной установленной и располагаемой тепловой мощностью 2,41</w:t>
      </w:r>
      <w:r w:rsidR="00785652">
        <w:rPr>
          <w:sz w:val="24"/>
        </w:rPr>
        <w:t xml:space="preserve"> </w:t>
      </w:r>
      <w:r>
        <w:rPr>
          <w:sz w:val="24"/>
        </w:rPr>
        <w:t>Гкал/час. Котельн</w:t>
      </w:r>
      <w:r w:rsidR="00785652">
        <w:rPr>
          <w:sz w:val="24"/>
        </w:rPr>
        <w:t>ая введена в эксплуатацию в 2004</w:t>
      </w:r>
      <w:r>
        <w:rPr>
          <w:sz w:val="24"/>
        </w:rPr>
        <w:t xml:space="preserve"> году. Расход тепловой энергии на собственные нужды составляет 0,0212 Гкал/час.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Основные технические характеристики котлов указаны в табл. 2.4.</w:t>
      </w:r>
    </w:p>
    <w:p w:rsidR="0076516F" w:rsidRDefault="0076516F" w:rsidP="00F63192">
      <w:pPr>
        <w:pStyle w:val="af3"/>
        <w:spacing w:before="0" w:after="0"/>
        <w:ind w:right="565"/>
        <w:rPr>
          <w:sz w:val="24"/>
        </w:rPr>
      </w:pPr>
    </w:p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 xml:space="preserve">Таблица 2.4. </w:t>
      </w:r>
      <w:proofErr w:type="gramStart"/>
      <w:r>
        <w:rPr>
          <w:sz w:val="24"/>
        </w:rPr>
        <w:t>–  Технические</w:t>
      </w:r>
      <w:proofErr w:type="gramEnd"/>
      <w:r>
        <w:rPr>
          <w:sz w:val="24"/>
        </w:rPr>
        <w:t xml:space="preserve"> характеристики котлов котельной.</w:t>
      </w:r>
    </w:p>
    <w:p w:rsidR="0076516F" w:rsidRDefault="0076516F" w:rsidP="00F63192">
      <w:pPr>
        <w:pStyle w:val="af3"/>
        <w:spacing w:before="0" w:after="0"/>
        <w:ind w:right="565"/>
        <w:rPr>
          <w:sz w:val="24"/>
        </w:rPr>
      </w:pPr>
    </w:p>
    <w:tbl>
      <w:tblPr>
        <w:tblW w:w="10774" w:type="dxa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700"/>
        <w:gridCol w:w="1701"/>
        <w:gridCol w:w="2153"/>
        <w:gridCol w:w="1280"/>
        <w:gridCol w:w="1528"/>
        <w:gridCol w:w="1700"/>
      </w:tblGrid>
      <w:tr w:rsidR="0076516F">
        <w:trPr>
          <w:trHeight w:val="104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котла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установки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Мощность</w:t>
            </w:r>
          </w:p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Гкал/час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Топливо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</w:p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кгс/см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КПД по</w:t>
            </w:r>
          </w:p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паспорту,</w:t>
            </w:r>
          </w:p>
        </w:tc>
      </w:tr>
      <w:tr w:rsidR="0076516F">
        <w:trPr>
          <w:trHeight w:val="27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б/уголь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76516F">
        <w:trPr>
          <w:trHeight w:val="2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б/уголь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pStyle w:val="af3"/>
              <w:spacing w:before="0" w:after="0"/>
              <w:ind w:right="71" w:firstLine="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76516F" w:rsidRDefault="00C10DEF" w:rsidP="00F63192">
      <w:pPr>
        <w:pStyle w:val="af3"/>
        <w:spacing w:before="0" w:after="0"/>
        <w:ind w:right="565"/>
        <w:rPr>
          <w:sz w:val="24"/>
        </w:rPr>
      </w:pPr>
      <w:r>
        <w:rPr>
          <w:sz w:val="24"/>
        </w:rPr>
        <w:t>Регулирование отпуска тепла от котельной осуществляется качественным методом, т.е. изменением температуры на источнике.</w:t>
      </w:r>
    </w:p>
    <w:p w:rsidR="0076516F" w:rsidRDefault="00C10DEF" w:rsidP="00F63192">
      <w:pPr>
        <w:pStyle w:val="af3"/>
        <w:spacing w:before="0" w:after="0"/>
        <w:ind w:right="565"/>
        <w:rPr>
          <w:sz w:val="24"/>
        </w:rPr>
        <w:sectPr w:rsidR="0076516F">
          <w:footerReference w:type="default" r:id="rId22"/>
          <w:pgSz w:w="11906" w:h="16838"/>
          <w:pgMar w:top="567" w:right="284" w:bottom="851" w:left="1134" w:header="0" w:footer="720" w:gutter="0"/>
          <w:cols w:space="720"/>
          <w:formProt w:val="0"/>
          <w:docGrid w:linePitch="100" w:charSpace="4096"/>
        </w:sectPr>
      </w:pPr>
      <w:r>
        <w:rPr>
          <w:sz w:val="24"/>
        </w:rPr>
        <w:t>Температурный график приведен в таблице 2.5. и отображен на рисунке 2.2.</w:t>
      </w:r>
    </w:p>
    <w:p w:rsidR="0076516F" w:rsidRDefault="00C10DEF" w:rsidP="00A67C5B">
      <w:pPr>
        <w:pStyle w:val="af3"/>
        <w:spacing w:before="0" w:after="0"/>
        <w:ind w:right="565"/>
        <w:rPr>
          <w:sz w:val="24"/>
        </w:rPr>
      </w:pPr>
      <w:bookmarkStart w:id="36" w:name="page113"/>
      <w:bookmarkEnd w:id="36"/>
      <w:r>
        <w:rPr>
          <w:sz w:val="24"/>
        </w:rPr>
        <w:lastRenderedPageBreak/>
        <w:t>Таблица 2.5. Изменение температуры теплоносителя в зависимости от температуры наружного воздуха</w:t>
      </w:r>
    </w:p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8" w:type="dxa"/>
        <w:tblInd w:w="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441"/>
        <w:gridCol w:w="1540"/>
        <w:gridCol w:w="1800"/>
        <w:gridCol w:w="1440"/>
        <w:gridCol w:w="1219"/>
      </w:tblGrid>
      <w:tr w:rsidR="0076516F">
        <w:trPr>
          <w:trHeight w:val="262"/>
        </w:trPr>
        <w:tc>
          <w:tcPr>
            <w:tcW w:w="1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наружного</w:t>
            </w:r>
          </w:p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воздуха</w:t>
            </w:r>
          </w:p>
        </w:tc>
        <w:tc>
          <w:tcPr>
            <w:tcW w:w="2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сетевой воды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наружного</w:t>
            </w:r>
          </w:p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воздуха</w:t>
            </w:r>
          </w:p>
        </w:tc>
        <w:tc>
          <w:tcPr>
            <w:tcW w:w="2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сетевой воды</w:t>
            </w:r>
          </w:p>
        </w:tc>
      </w:tr>
      <w:tr w:rsidR="0076516F">
        <w:trPr>
          <w:trHeight w:val="697"/>
        </w:trPr>
        <w:tc>
          <w:tcPr>
            <w:tcW w:w="1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6516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</w:t>
            </w:r>
          </w:p>
        </w:tc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6516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6516F">
        <w:trPr>
          <w:trHeight w:val="341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6516F">
        <w:trPr>
          <w:trHeight w:val="341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6516F">
        <w:trPr>
          <w:trHeight w:val="346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785652">
            <w:pPr>
              <w:widowControl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6516F" w:rsidRDefault="0076516F" w:rsidP="00F63192">
      <w:pPr>
        <w:sectPr w:rsidR="0076516F">
          <w:footerReference w:type="default" r:id="rId23"/>
          <w:pgSz w:w="11906" w:h="16838"/>
          <w:pgMar w:top="567" w:right="284" w:bottom="851" w:left="1134" w:header="0" w:footer="720" w:gutter="0"/>
          <w:cols w:space="720"/>
          <w:formProt w:val="0"/>
          <w:docGrid w:linePitch="100" w:charSpace="4096"/>
        </w:sectPr>
      </w:pPr>
    </w:p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6F" w:rsidRDefault="0076516F" w:rsidP="00F63192">
      <w:pPr>
        <w:sectPr w:rsidR="0076516F">
          <w:type w:val="continuous"/>
          <w:pgSz w:w="11906" w:h="16838"/>
          <w:pgMar w:top="567" w:right="284" w:bottom="851" w:left="1134" w:header="0" w:footer="720" w:gutter="0"/>
          <w:cols w:space="720"/>
          <w:formProt w:val="0"/>
          <w:docGrid w:linePitch="100" w:charSpace="4096"/>
        </w:sectPr>
      </w:pPr>
    </w:p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7" w:name="page115"/>
      <w:bookmarkEnd w:id="37"/>
    </w:p>
    <w:p w:rsidR="0076516F" w:rsidRDefault="00C10DEF" w:rsidP="00F63192">
      <w:pPr>
        <w:pStyle w:val="af3"/>
        <w:spacing w:before="0" w:after="0"/>
      </w:pPr>
      <w:r>
        <w:rPr>
          <w:noProof/>
        </w:rPr>
        <w:drawing>
          <wp:inline distT="0" distB="0" distL="0" distR="0">
            <wp:extent cx="5095875" cy="370459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Рисунок 2.2. – Температурный график отпуска тепловой энергии от котельной</w:t>
      </w:r>
    </w:p>
    <w:p w:rsidR="0076516F" w:rsidRDefault="0076516F" w:rsidP="001200D0">
      <w:pPr>
        <w:pStyle w:val="af3"/>
        <w:spacing w:before="0" w:after="0"/>
        <w:ind w:right="431"/>
        <w:rPr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Основное топливо котельной – уголь.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Во время отопительного периода в работе находятся 1 котел и один котел остается в резерве. В период наибольших отопительных нагрузок в котельной работают 2 котла.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Степень износа котельного оборудования составляет 30 %.</w:t>
      </w:r>
    </w:p>
    <w:p w:rsidR="0076516F" w:rsidRDefault="00C10DEF" w:rsidP="001200D0">
      <w:pPr>
        <w:pStyle w:val="af3"/>
        <w:spacing w:before="0" w:after="0"/>
        <w:ind w:right="431"/>
      </w:pPr>
      <w:r>
        <w:rPr>
          <w:sz w:val="24"/>
        </w:rPr>
        <w:t>Для заполнения и подпитки тепловой сети используется вода из скважины. Оборудование для водоподготовки исходной воды тепловых сетей отсутствует.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Учет отпущенной тепловой энергии от котельной отсутствует.</w:t>
      </w:r>
    </w:p>
    <w:p w:rsidR="0076516F" w:rsidRDefault="0076516F" w:rsidP="001200D0">
      <w:pPr>
        <w:pStyle w:val="af3"/>
        <w:spacing w:before="0" w:after="0"/>
        <w:ind w:right="431"/>
        <w:rPr>
          <w:b/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b/>
          <w:sz w:val="24"/>
        </w:rPr>
      </w:pPr>
      <w:r>
        <w:rPr>
          <w:b/>
          <w:sz w:val="24"/>
        </w:rPr>
        <w:t>2.1.9.  Тепловые сети, сооружения на них и тепловые пункты</w:t>
      </w:r>
    </w:p>
    <w:p w:rsidR="0076516F" w:rsidRDefault="0076516F" w:rsidP="001200D0">
      <w:pPr>
        <w:pStyle w:val="af3"/>
        <w:spacing w:before="0" w:after="0"/>
        <w:ind w:right="431"/>
        <w:rPr>
          <w:b/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Протяженность тепловых сетей в с. Азей составляет 1,558 км, проложены подземным способом и наземным способом, присоединение потребителей тепловой энергии осуществлено по открытой схеме теплоснабжения.</w:t>
      </w:r>
    </w:p>
    <w:p w:rsidR="0076516F" w:rsidRDefault="00A67C5B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Износ сетей составляет</w:t>
      </w:r>
      <w:r w:rsidR="00C10DEF">
        <w:rPr>
          <w:sz w:val="24"/>
        </w:rPr>
        <w:t xml:space="preserve"> 20 %.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Схема тепловой сети показана на рисунке </w:t>
      </w:r>
      <w:proofErr w:type="gramStart"/>
      <w:r>
        <w:rPr>
          <w:sz w:val="24"/>
        </w:rPr>
        <w:t>2.3.,</w:t>
      </w:r>
      <w:proofErr w:type="gramEnd"/>
      <w:r>
        <w:rPr>
          <w:sz w:val="24"/>
        </w:rPr>
        <w:t xml:space="preserve"> перечень потребителей тепловой энергии приведен в таблице 2.6.</w:t>
      </w:r>
    </w:p>
    <w:p w:rsidR="0076516F" w:rsidRDefault="0076516F" w:rsidP="001200D0">
      <w:pPr>
        <w:pStyle w:val="af3"/>
        <w:spacing w:before="0" w:after="0"/>
        <w:ind w:right="431"/>
        <w:rPr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Таблица 2.6. – Объем потребления тепловой энергии потребителями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458"/>
        <w:gridCol w:w="4506"/>
        <w:gridCol w:w="5209"/>
      </w:tblGrid>
      <w:tr w:rsidR="0076516F" w:rsidTr="00862812">
        <w:trPr>
          <w:trHeight w:val="284"/>
        </w:trPr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Потребитель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Потребление, тыс. Гкал</w:t>
            </w:r>
          </w:p>
        </w:tc>
      </w:tr>
      <w:tr w:rsidR="0076516F" w:rsidTr="00862812"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«Азейская СОШ»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0,3335</w:t>
            </w:r>
          </w:p>
        </w:tc>
      </w:tr>
      <w:tr w:rsidR="0076516F" w:rsidTr="00862812"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ФАП с. Азей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0,02128</w:t>
            </w:r>
          </w:p>
        </w:tc>
      </w:tr>
      <w:tr w:rsidR="0076516F" w:rsidTr="00862812"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76516F" w:rsidP="00F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организации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0,35478</w:t>
            </w:r>
          </w:p>
        </w:tc>
      </w:tr>
      <w:tr w:rsidR="0076516F" w:rsidTr="00862812"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76516F" w:rsidP="00F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Население по с. Азей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2,10336</w:t>
            </w:r>
          </w:p>
        </w:tc>
      </w:tr>
      <w:tr w:rsidR="0076516F" w:rsidTr="00862812">
        <w:tc>
          <w:tcPr>
            <w:tcW w:w="458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76516F" w:rsidP="00F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Азейскому СП</w:t>
            </w:r>
          </w:p>
        </w:tc>
        <w:tc>
          <w:tcPr>
            <w:tcW w:w="5209" w:type="dxa"/>
            <w:shd w:val="clear" w:color="auto" w:fill="auto"/>
            <w:tcMar>
              <w:left w:w="108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2,45814</w:t>
            </w:r>
          </w:p>
        </w:tc>
      </w:tr>
    </w:tbl>
    <w:p w:rsidR="0076516F" w:rsidRDefault="0076516F" w:rsidP="00F63192">
      <w:pPr>
        <w:pStyle w:val="af3"/>
        <w:spacing w:before="0" w:after="0"/>
      </w:pPr>
    </w:p>
    <w:p w:rsidR="0076516F" w:rsidRDefault="00C10DEF" w:rsidP="00F63192">
      <w:pPr>
        <w:pStyle w:val="af3"/>
        <w:spacing w:before="0" w:after="0"/>
      </w:pPr>
      <w:r>
        <w:rPr>
          <w:noProof/>
        </w:rPr>
        <w:lastRenderedPageBreak/>
        <w:drawing>
          <wp:inline distT="0" distB="1270" distL="0" distR="8890">
            <wp:extent cx="4243640" cy="3427095"/>
            <wp:effectExtent l="0" t="0" r="0" b="0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21" cy="343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Рисунок 2.3. – Графическое изображение тепловых сетей котельной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Приборы учета тепла у потребителей тепловой энергии не установлены.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bookmarkStart w:id="38" w:name="page123"/>
      <w:bookmarkEnd w:id="38"/>
      <w:r>
        <w:rPr>
          <w:sz w:val="24"/>
        </w:rPr>
        <w:t xml:space="preserve">Температурный график тепловых сетей 95/70 </w:t>
      </w:r>
      <w:proofErr w:type="gramStart"/>
      <w:r>
        <w:rPr>
          <w:i/>
          <w:iCs/>
          <w:sz w:val="24"/>
          <w:vertAlign w:val="superscript"/>
        </w:rPr>
        <w:t>О</w:t>
      </w:r>
      <w:r>
        <w:rPr>
          <w:i/>
          <w:iCs/>
          <w:sz w:val="24"/>
        </w:rPr>
        <w:t>С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обусловлен режимом работы котельной, короткой протяженностью тепловых сетей, а также отсутствием необходимости у потребителя более высокой температуры.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Потери тепловой энергии в сетях составляют 0,289 Гкал/час или 12% от тепловой мощности котельной.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Организация обслуживающая тепловые сети от котельной – МУСХП «Центральное», проводят два раза в год гидравлические испытания сетей в целях выявления ненадежных участков.</w:t>
      </w:r>
    </w:p>
    <w:p w:rsidR="0076516F" w:rsidRDefault="00C10DEF" w:rsidP="001200D0">
      <w:pPr>
        <w:widowControl w:val="0"/>
        <w:spacing w:after="0" w:line="240" w:lineRule="auto"/>
        <w:ind w:right="43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16F" w:rsidRDefault="00C10DEF" w:rsidP="001200D0">
      <w:pPr>
        <w:pStyle w:val="af3"/>
        <w:spacing w:before="0" w:after="0"/>
        <w:ind w:right="431"/>
        <w:rPr>
          <w:b/>
          <w:sz w:val="24"/>
        </w:rPr>
      </w:pPr>
      <w:r>
        <w:rPr>
          <w:b/>
          <w:sz w:val="24"/>
        </w:rPr>
        <w:t>2.1.10. Зоны действия источников тепловой энергии</w:t>
      </w:r>
    </w:p>
    <w:p w:rsidR="0076516F" w:rsidRDefault="0076516F" w:rsidP="001200D0">
      <w:pPr>
        <w:pStyle w:val="af3"/>
        <w:spacing w:before="0" w:after="0"/>
        <w:ind w:right="431"/>
        <w:rPr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На рисунке 2.4 отображена зона действия котельной и расположение потребителей тепловой энергии в с. Азей.</w:t>
      </w:r>
    </w:p>
    <w:p w:rsidR="0076516F" w:rsidRDefault="00C10DEF" w:rsidP="00F631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8890">
            <wp:extent cx="4479065" cy="3663745"/>
            <wp:effectExtent l="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53" cy="367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6F" w:rsidRDefault="0076516F" w:rsidP="00F63192">
      <w:pPr>
        <w:tabs>
          <w:tab w:val="left" w:pos="1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1200D0">
      <w:pPr>
        <w:tabs>
          <w:tab w:val="left" w:pos="1775"/>
        </w:tabs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2.4. – Зона действия котельной</w:t>
      </w:r>
    </w:p>
    <w:p w:rsidR="0076516F" w:rsidRDefault="0076516F" w:rsidP="001200D0">
      <w:pPr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b/>
          <w:sz w:val="24"/>
        </w:rPr>
      </w:pPr>
      <w:bookmarkStart w:id="39" w:name="page133"/>
      <w:bookmarkEnd w:id="39"/>
      <w:r>
        <w:rPr>
          <w:b/>
          <w:sz w:val="24"/>
        </w:rPr>
        <w:t>2.1.11.Балансы теплоносителя</w:t>
      </w:r>
    </w:p>
    <w:p w:rsidR="0076516F" w:rsidRDefault="0076516F" w:rsidP="001200D0">
      <w:pPr>
        <w:pStyle w:val="af3"/>
        <w:spacing w:before="0" w:after="0"/>
        <w:ind w:right="431"/>
        <w:rPr>
          <w:b/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В котельной отсутствует система водоподготовки. Тепловые сети двухтрубные, закрытые. Разбор теплоносителя потребителями на нужды горячего водоснабжения отсутствует. В системе возможна утечка сетевой воды в тепловых сетях, в системах теплопотребления, через не плотности соединений и уплотнений трубопроводной арматуры и насосов. Потери компенсируются на котельной </w:t>
      </w:r>
      <w:proofErr w:type="spellStart"/>
      <w:r>
        <w:rPr>
          <w:sz w:val="24"/>
        </w:rPr>
        <w:t>подпиточной</w:t>
      </w:r>
      <w:proofErr w:type="spellEnd"/>
      <w:r>
        <w:rPr>
          <w:sz w:val="24"/>
        </w:rPr>
        <w:t xml:space="preserve"> водой, которая идет на восполнение утечек теплоносителя. Для заполнения тепловой сети и подпитки используется вода от централизованного водоснабжения. </w:t>
      </w: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Расход сетевой и </w:t>
      </w:r>
      <w:proofErr w:type="spellStart"/>
      <w:r>
        <w:rPr>
          <w:sz w:val="24"/>
        </w:rPr>
        <w:t>подпиточной</w:t>
      </w:r>
      <w:proofErr w:type="spellEnd"/>
      <w:r>
        <w:rPr>
          <w:sz w:val="24"/>
        </w:rPr>
        <w:t xml:space="preserve"> воды в тепловых сетях приведен в таблице 2.7.</w:t>
      </w:r>
    </w:p>
    <w:p w:rsidR="0076516F" w:rsidRDefault="0076516F" w:rsidP="001200D0">
      <w:pPr>
        <w:pStyle w:val="af3"/>
        <w:spacing w:before="0" w:after="0"/>
        <w:ind w:right="431"/>
        <w:rPr>
          <w:sz w:val="24"/>
        </w:rPr>
      </w:pPr>
    </w:p>
    <w:p w:rsidR="0076516F" w:rsidRDefault="00C10DEF" w:rsidP="001200D0">
      <w:pPr>
        <w:pStyle w:val="af3"/>
        <w:spacing w:before="0" w:after="0"/>
        <w:ind w:right="431"/>
        <w:rPr>
          <w:sz w:val="24"/>
        </w:rPr>
      </w:pPr>
      <w:bookmarkStart w:id="40" w:name="page137"/>
      <w:bookmarkEnd w:id="40"/>
      <w:r>
        <w:rPr>
          <w:sz w:val="24"/>
        </w:rPr>
        <w:t xml:space="preserve">Таблица 2.7. – Расход сетевой и </w:t>
      </w:r>
      <w:proofErr w:type="spellStart"/>
      <w:r>
        <w:rPr>
          <w:sz w:val="24"/>
        </w:rPr>
        <w:t>подпиточной</w:t>
      </w:r>
      <w:proofErr w:type="spellEnd"/>
      <w:r>
        <w:rPr>
          <w:sz w:val="24"/>
        </w:rPr>
        <w:t xml:space="preserve"> воды в тепловых сетях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996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1260"/>
        <w:gridCol w:w="1721"/>
      </w:tblGrid>
      <w:tr w:rsidR="0076516F">
        <w:trPr>
          <w:trHeight w:val="525"/>
        </w:trPr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</w:tc>
      </w:tr>
      <w:tr w:rsidR="0076516F">
        <w:trPr>
          <w:trHeight w:val="661"/>
        </w:trPr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тепловая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нагрузка  потребителей</w:t>
            </w:r>
          </w:p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76516F">
        <w:trPr>
          <w:trHeight w:val="557"/>
        </w:trPr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максимальный расход теплоносителя</w:t>
            </w:r>
          </w:p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потребителями тепла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6516F">
        <w:trPr>
          <w:trHeight w:val="409"/>
        </w:trPr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теплоносителя в тепловых сетях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8B0CF5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76516F">
        <w:trPr>
          <w:trHeight w:val="415"/>
        </w:trPr>
        <w:tc>
          <w:tcPr>
            <w:tcW w:w="6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для подпитки тепловых сетей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2.1.12. Топливные балансы источников тепловой энергии и система обеспечения топливом</w:t>
      </w:r>
    </w:p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Основным топливом котельной является уголь. Фактическая средняя теплота сгор</w:t>
      </w:r>
      <w:r w:rsidR="00763E28">
        <w:rPr>
          <w:sz w:val="24"/>
        </w:rPr>
        <w:t>ания Азейского угля принята 2987</w:t>
      </w:r>
      <w:r>
        <w:rPr>
          <w:sz w:val="24"/>
        </w:rPr>
        <w:t xml:space="preserve"> ккал/кг.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Характеристика топливного режима котельной приведена в таблице 2.8.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Таблица 2.8. </w:t>
      </w:r>
      <w:proofErr w:type="gramStart"/>
      <w:r>
        <w:rPr>
          <w:sz w:val="24"/>
        </w:rPr>
        <w:t>–  Характеристика</w:t>
      </w:r>
      <w:proofErr w:type="gramEnd"/>
      <w:r>
        <w:rPr>
          <w:sz w:val="24"/>
        </w:rPr>
        <w:t xml:space="preserve"> топливного режима котельной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9918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412"/>
        <w:gridCol w:w="2408"/>
        <w:gridCol w:w="2551"/>
      </w:tblGrid>
      <w:tr w:rsidR="0076516F">
        <w:trPr>
          <w:trHeight w:val="976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Максимально- часовой расход топлива,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./ч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основного</w:t>
            </w:r>
          </w:p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расход</w:t>
            </w:r>
          </w:p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топлива,</w:t>
            </w:r>
          </w:p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516F">
        <w:trPr>
          <w:trHeight w:val="279"/>
        </w:trPr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FC4C39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8B0CF5" w:rsidP="00F631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</w:tbl>
    <w:p w:rsidR="0076516F" w:rsidRDefault="0076516F" w:rsidP="00F63192">
      <w:pPr>
        <w:pStyle w:val="af3"/>
        <w:spacing w:before="0" w:after="0"/>
        <w:rPr>
          <w:b/>
          <w:sz w:val="24"/>
        </w:rPr>
      </w:pPr>
      <w:bookmarkStart w:id="41" w:name="page147"/>
      <w:bookmarkStart w:id="42" w:name="page145"/>
      <w:bookmarkEnd w:id="41"/>
      <w:bookmarkEnd w:id="42"/>
    </w:p>
    <w:p w:rsidR="0076516F" w:rsidRDefault="00C10DEF" w:rsidP="00FB5D14">
      <w:pPr>
        <w:pStyle w:val="af3"/>
        <w:spacing w:before="0" w:after="0"/>
        <w:ind w:right="431"/>
        <w:rPr>
          <w:b/>
          <w:sz w:val="24"/>
        </w:rPr>
      </w:pPr>
      <w:r>
        <w:rPr>
          <w:b/>
          <w:sz w:val="24"/>
        </w:rPr>
        <w:t>2.1.13. Проблемы в системе теплоснабжения с. Азей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По данным теплоснабжающей организации МУСХП «Центральное», в системе теплоснабжения с. Азей выделяется несколько особо значимых технических проблем:</w:t>
      </w:r>
    </w:p>
    <w:p w:rsidR="0076516F" w:rsidRDefault="00FB5D14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средний КПД котлов – 83</w:t>
      </w:r>
      <w:r w:rsidR="00C10DEF">
        <w:rPr>
          <w:sz w:val="24"/>
        </w:rPr>
        <w:t xml:space="preserve"> %, что ведет к перерасходу топлива и увеличению себестоимости производимой тепловой энергии; 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на котельной отсутствует система водоподготовки;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отсутствует коммерческий учет отпущенной тепловой энергии. </w:t>
      </w:r>
    </w:p>
    <w:p w:rsidR="0076516F" w:rsidRDefault="0076516F" w:rsidP="00FB5D14">
      <w:pPr>
        <w:pStyle w:val="af3"/>
        <w:spacing w:before="0" w:after="0"/>
        <w:ind w:right="431"/>
        <w:rPr>
          <w:b/>
          <w:sz w:val="24"/>
        </w:rPr>
      </w:pPr>
      <w:bookmarkStart w:id="43" w:name="page149"/>
      <w:bookmarkEnd w:id="43"/>
    </w:p>
    <w:p w:rsidR="0076516F" w:rsidRDefault="00C10DEF" w:rsidP="00FB5D14">
      <w:pPr>
        <w:pStyle w:val="af3"/>
        <w:spacing w:before="0" w:after="0"/>
        <w:ind w:right="431"/>
        <w:rPr>
          <w:b/>
          <w:sz w:val="24"/>
        </w:rPr>
      </w:pPr>
      <w:r>
        <w:rPr>
          <w:b/>
          <w:sz w:val="24"/>
        </w:rPr>
        <w:t>2.2. Перспективное потребление тепловой энергии на цели теплоснабжения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Согласно </w:t>
      </w:r>
      <w:proofErr w:type="gramStart"/>
      <w:r>
        <w:rPr>
          <w:sz w:val="24"/>
        </w:rPr>
        <w:t>Градостроительному  кодексу</w:t>
      </w:r>
      <w:proofErr w:type="gramEnd"/>
      <w:r>
        <w:rPr>
          <w:sz w:val="24"/>
        </w:rPr>
        <w:t>,  основным  документном, определяющим территориальное развитие сельского поселения, является его генеральных план.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Прогноз приростов строительных фондов и объемов потребления тепловой энергии Азейского сельского поселения основывается на данных генерального плана разработанным «</w:t>
      </w:r>
      <w:r>
        <w:rPr>
          <w:bCs/>
          <w:sz w:val="24"/>
        </w:rPr>
        <w:t>ООО «Градостроительство» г. Саранск</w:t>
      </w:r>
      <w:r>
        <w:rPr>
          <w:sz w:val="24"/>
        </w:rPr>
        <w:t>».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Генеральный план Азейского сельского разработан с учетом перспективы развития поселения на расчетные сроки: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первая очередь строительства – до 2020 года включительно; 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расчетный срок строительства – до 2032 года включительно. 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Генеральным планом предусматривается ввод индивидуальных жилых домов и административно-общественных зданий, строительство многоквартирных жилых домов не предусматривается.</w:t>
      </w:r>
    </w:p>
    <w:p w:rsidR="0076516F" w:rsidRDefault="0076516F" w:rsidP="00FB5D14">
      <w:pPr>
        <w:widowControl w:val="0"/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b/>
          <w:sz w:val="24"/>
        </w:rPr>
      </w:pPr>
      <w:r>
        <w:rPr>
          <w:b/>
          <w:sz w:val="24"/>
        </w:rPr>
        <w:t>2.2.1. Прогноз приростов площади жилищного фонда на этапах строительства Азейского сельского поселения</w:t>
      </w:r>
    </w:p>
    <w:p w:rsidR="0076516F" w:rsidRDefault="0076516F" w:rsidP="00FB5D14">
      <w:pPr>
        <w:pStyle w:val="af3"/>
        <w:spacing w:before="0" w:after="0"/>
        <w:ind w:right="431"/>
        <w:rPr>
          <w:b/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b/>
          <w:sz w:val="24"/>
        </w:rPr>
      </w:pPr>
      <w:r>
        <w:rPr>
          <w:sz w:val="24"/>
        </w:rPr>
        <w:t>Согласно генеральному плану сельского поселения Азей: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Площадь населенного пункта с. Азей</w:t>
      </w:r>
      <w:r w:rsidR="00FC4C39">
        <w:rPr>
          <w:sz w:val="24"/>
        </w:rPr>
        <w:t xml:space="preserve"> по проекту расширяется на 11,82</w:t>
      </w:r>
      <w:r>
        <w:rPr>
          <w:sz w:val="24"/>
        </w:rPr>
        <w:t xml:space="preserve"> га и составит к расчетному сроку 75,43 га.  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 xml:space="preserve">Площадь населенного пункта д. Нюра по проекту </w:t>
      </w:r>
      <w:proofErr w:type="gramStart"/>
      <w:r>
        <w:rPr>
          <w:sz w:val="24"/>
        </w:rPr>
        <w:t>урезается  на</w:t>
      </w:r>
      <w:proofErr w:type="gramEnd"/>
      <w:r>
        <w:rPr>
          <w:sz w:val="24"/>
        </w:rPr>
        <w:t xml:space="preserve"> 20  га  и составит к расчетному сроку 125 га.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Данные по жилищному фонду, отнесенному к ветхому фонду в соответствии с законодательством РФ, отсутствуют.</w:t>
      </w: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Характеристика жилищного фонда по типам застройки на данный год и пророст жилищного фонда по этапам строительств указан в таблице 2.1.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bookmarkStart w:id="44" w:name="page151"/>
      <w:bookmarkEnd w:id="44"/>
      <w:r>
        <w:rPr>
          <w:sz w:val="24"/>
        </w:rPr>
        <w:t>Таблица 2.9. – Динамика приростов жилищных фондов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tbl>
      <w:tblPr>
        <w:tblW w:w="9981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841"/>
        <w:gridCol w:w="1940"/>
        <w:gridCol w:w="1620"/>
        <w:gridCol w:w="2441"/>
      </w:tblGrid>
      <w:tr w:rsidR="0076516F">
        <w:trPr>
          <w:trHeight w:val="869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Существующий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фонд, тыс. кв. м.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очередь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строительства,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жилищный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 на 2032 год,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м.</w:t>
            </w:r>
          </w:p>
        </w:tc>
      </w:tr>
      <w:tr w:rsidR="0076516F">
        <w:trPr>
          <w:trHeight w:val="711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</w:t>
            </w:r>
          </w:p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6516F">
        <w:trPr>
          <w:trHeight w:val="409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здания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6516F">
        <w:trPr>
          <w:trHeight w:val="401"/>
        </w:trPr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FC4C39">
            <w:pPr>
              <w:widowControl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</w:tbl>
    <w:p w:rsidR="0076516F" w:rsidRDefault="0076516F" w:rsidP="00FB5D14">
      <w:pPr>
        <w:widowControl w:val="0"/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Как видно из таблицы 2.9, рост площади жилищного фонда в Азейском сельском поселении будет прирастать за счет строительства индивидуальных жилых домов.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b/>
          <w:sz w:val="24"/>
        </w:rPr>
      </w:pPr>
      <w:bookmarkStart w:id="45" w:name="page161"/>
      <w:bookmarkEnd w:id="45"/>
      <w:r>
        <w:rPr>
          <w:b/>
          <w:sz w:val="24"/>
        </w:rPr>
        <w:t>2.2.2.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</w:t>
      </w:r>
    </w:p>
    <w:p w:rsidR="0076516F" w:rsidRDefault="0076516F" w:rsidP="00FB5D14">
      <w:pPr>
        <w:pStyle w:val="af3"/>
        <w:spacing w:before="0" w:after="0"/>
        <w:ind w:right="431"/>
        <w:rPr>
          <w:b/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Приросты тепловой нагрузки в зонах действия индивидуального теплоснабжения приведены в таблице 2.10.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Таблица 2.10. – Прирост тепловой нагрузки в зонах действия индивидуального теплоснабжения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tbl>
      <w:tblPr>
        <w:tblW w:w="968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1621"/>
        <w:gridCol w:w="1380"/>
        <w:gridCol w:w="1679"/>
      </w:tblGrid>
      <w:tr w:rsidR="0076516F">
        <w:trPr>
          <w:trHeight w:val="225"/>
        </w:trPr>
        <w:tc>
          <w:tcPr>
            <w:tcW w:w="4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источника</w:t>
            </w:r>
          </w:p>
        </w:tc>
        <w:tc>
          <w:tcPr>
            <w:tcW w:w="4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 нагрузка, Гкал/час</w:t>
            </w:r>
          </w:p>
        </w:tc>
      </w:tr>
      <w:tr w:rsidR="0076516F">
        <w:trPr>
          <w:trHeight w:val="77"/>
        </w:trPr>
        <w:tc>
          <w:tcPr>
            <w:tcW w:w="4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6516F" w:rsidP="00BC5C56">
            <w:pPr>
              <w:pStyle w:val="af3"/>
              <w:spacing w:before="0" w:after="0"/>
              <w:ind w:right="43"/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1777E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76516F">
        <w:trPr>
          <w:trHeight w:val="77"/>
        </w:trPr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71777E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0,484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76516F">
        <w:trPr>
          <w:trHeight w:val="77"/>
        </w:trPr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6516F" w:rsidRDefault="00C10DEF" w:rsidP="00BC5C56">
            <w:pPr>
              <w:pStyle w:val="af3"/>
              <w:spacing w:before="0" w:after="0"/>
              <w:ind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Источники индивидуальной жилой застройки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BC5C56">
            <w:pPr>
              <w:pStyle w:val="af3"/>
              <w:spacing w:before="0" w:after="0"/>
              <w:ind w:right="43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p w:rsidR="0076516F" w:rsidRDefault="00C10DEF" w:rsidP="00FB5D14">
      <w:pPr>
        <w:pStyle w:val="af3"/>
        <w:spacing w:before="0" w:after="0"/>
        <w:ind w:right="431"/>
        <w:rPr>
          <w:sz w:val="24"/>
        </w:rPr>
      </w:pPr>
      <w:r>
        <w:rPr>
          <w:sz w:val="24"/>
        </w:rPr>
        <w:t>Таблица 2.11. Существующая тепловая нагрузка потребителей тепловой энергии от котельной в с. Азей, административные здания</w:t>
      </w:r>
    </w:p>
    <w:p w:rsidR="0076516F" w:rsidRDefault="0076516F" w:rsidP="00FB5D14">
      <w:pPr>
        <w:pStyle w:val="af3"/>
        <w:spacing w:before="0" w:after="0"/>
        <w:ind w:right="431"/>
        <w:rPr>
          <w:sz w:val="24"/>
        </w:rPr>
      </w:pPr>
    </w:p>
    <w:tbl>
      <w:tblPr>
        <w:tblW w:w="9765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2644"/>
        <w:gridCol w:w="1852"/>
        <w:gridCol w:w="25"/>
      </w:tblGrid>
      <w:tr w:rsidR="0076516F">
        <w:trPr>
          <w:trHeight w:val="416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тепла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1777E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C10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2025 года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2032</w:t>
            </w:r>
          </w:p>
        </w:tc>
      </w:tr>
      <w:tr w:rsidR="0076516F">
        <w:trPr>
          <w:trHeight w:val="263"/>
        </w:trPr>
        <w:tc>
          <w:tcPr>
            <w:tcW w:w="3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«Азейская СОШ»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264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25" w:type="dxa"/>
            <w:shd w:val="clear" w:color="auto" w:fill="auto"/>
          </w:tcPr>
          <w:p w:rsidR="0076516F" w:rsidRDefault="0076516F" w:rsidP="00FB5D14">
            <w:pPr>
              <w:ind w:right="431"/>
            </w:pPr>
          </w:p>
        </w:tc>
      </w:tr>
      <w:tr w:rsidR="0076516F">
        <w:trPr>
          <w:trHeight w:val="268"/>
        </w:trPr>
        <w:tc>
          <w:tcPr>
            <w:tcW w:w="3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Азей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264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25" w:type="dxa"/>
            <w:shd w:val="clear" w:color="auto" w:fill="auto"/>
          </w:tcPr>
          <w:p w:rsidR="0076516F" w:rsidRDefault="0076516F" w:rsidP="00FB5D14">
            <w:pPr>
              <w:ind w:right="431"/>
            </w:pPr>
          </w:p>
        </w:tc>
      </w:tr>
      <w:tr w:rsidR="0076516F">
        <w:trPr>
          <w:trHeight w:val="268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1777E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B5D14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5" w:type="dxa"/>
            <w:shd w:val="clear" w:color="auto" w:fill="auto"/>
          </w:tcPr>
          <w:p w:rsidR="0076516F" w:rsidRDefault="0076516F" w:rsidP="00FB5D14">
            <w:pPr>
              <w:ind w:right="431"/>
            </w:pPr>
          </w:p>
        </w:tc>
      </w:tr>
    </w:tbl>
    <w:p w:rsidR="0076516F" w:rsidRDefault="0076516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b/>
          <w:sz w:val="24"/>
          <w:szCs w:val="24"/>
        </w:rPr>
      </w:pPr>
      <w:bookmarkStart w:id="46" w:name="page179"/>
      <w:bookmarkEnd w:id="46"/>
    </w:p>
    <w:p w:rsidR="0076516F" w:rsidRDefault="00C10DE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Перспективные балансы тепловой мощности источников тепловой энергии и тепловой нагрузки</w:t>
      </w:r>
    </w:p>
    <w:p w:rsidR="0076516F" w:rsidRDefault="0076516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b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Азей теплоснабжение разделяется на две условные зоны – зона централизованного теплоснабжения котельной и зона индивидуального теплоснабжения.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зона централизованного теплоснабжения располагается в части центральной зоны села, где расположены административно–общественные здания.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запада располагаются зоны индивидуального теплоснабжения (с котлами на твердом топливе). </w:t>
      </w:r>
    </w:p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2.12. – Перспективные тепловые нагрузки с. Азей</w:t>
      </w:r>
    </w:p>
    <w:p w:rsidR="0076516F" w:rsidRDefault="0076516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sz w:val="24"/>
          <w:szCs w:val="24"/>
        </w:rPr>
      </w:pPr>
    </w:p>
    <w:tbl>
      <w:tblPr>
        <w:tblW w:w="9931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708"/>
        <w:gridCol w:w="709"/>
        <w:gridCol w:w="900"/>
        <w:gridCol w:w="899"/>
        <w:gridCol w:w="901"/>
        <w:gridCol w:w="960"/>
        <w:gridCol w:w="1079"/>
        <w:gridCol w:w="1082"/>
      </w:tblGrid>
      <w:tr w:rsidR="0076516F">
        <w:trPr>
          <w:trHeight w:val="860"/>
        </w:trPr>
        <w:tc>
          <w:tcPr>
            <w:tcW w:w="198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тепловой энергии</w:t>
            </w:r>
          </w:p>
        </w:tc>
        <w:tc>
          <w:tcPr>
            <w:tcW w:w="2126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Располагаемая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мощность, Гкал/час</w:t>
            </w:r>
          </w:p>
        </w:tc>
        <w:tc>
          <w:tcPr>
            <w:tcW w:w="270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Тепловая нагрузка,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Гкал/час</w:t>
            </w:r>
          </w:p>
        </w:tc>
        <w:tc>
          <w:tcPr>
            <w:tcW w:w="3120" w:type="dxa"/>
            <w:gridSpan w:val="3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(+), дефицит (-)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располагаемой мощности</w:t>
            </w:r>
          </w:p>
        </w:tc>
      </w:tr>
      <w:tr w:rsidR="0076516F">
        <w:trPr>
          <w:trHeight w:val="322"/>
        </w:trPr>
        <w:tc>
          <w:tcPr>
            <w:tcW w:w="1984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1777E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2032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1777E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2032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1777E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2032</w:t>
            </w:r>
          </w:p>
        </w:tc>
      </w:tr>
      <w:tr w:rsidR="0076516F">
        <w:trPr>
          <w:trHeight w:val="100"/>
        </w:trPr>
        <w:tc>
          <w:tcPr>
            <w:tcW w:w="19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6F">
        <w:trPr>
          <w:trHeight w:val="615"/>
        </w:trPr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1958E0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  <w:tc>
          <w:tcPr>
            <w:tcW w:w="89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90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9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</w:t>
            </w:r>
          </w:p>
        </w:tc>
        <w:tc>
          <w:tcPr>
            <w:tcW w:w="10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+0,49</w:t>
            </w:r>
          </w:p>
        </w:tc>
        <w:tc>
          <w:tcPr>
            <w:tcW w:w="108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+0,64</w:t>
            </w:r>
          </w:p>
        </w:tc>
      </w:tr>
      <w:tr w:rsidR="0076516F">
        <w:trPr>
          <w:trHeight w:val="481"/>
        </w:trPr>
        <w:tc>
          <w:tcPr>
            <w:tcW w:w="1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источники тепла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516F">
        <w:trPr>
          <w:trHeight w:val="302"/>
        </w:trPr>
        <w:tc>
          <w:tcPr>
            <w:tcW w:w="1984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1958E0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2,484</w:t>
            </w:r>
          </w:p>
        </w:tc>
        <w:tc>
          <w:tcPr>
            <w:tcW w:w="89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90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5,36</w:t>
            </w:r>
          </w:p>
        </w:tc>
        <w:tc>
          <w:tcPr>
            <w:tcW w:w="96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</w:t>
            </w:r>
          </w:p>
        </w:tc>
        <w:tc>
          <w:tcPr>
            <w:tcW w:w="107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+0,49</w:t>
            </w:r>
          </w:p>
        </w:tc>
        <w:tc>
          <w:tcPr>
            <w:tcW w:w="1082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71777E">
            <w:pPr>
              <w:widowControl w:val="0"/>
              <w:spacing w:after="0" w:line="240" w:lineRule="auto"/>
              <w:ind w:right="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+0,64</w:t>
            </w:r>
          </w:p>
        </w:tc>
      </w:tr>
      <w:tr w:rsidR="0076516F">
        <w:trPr>
          <w:trHeight w:val="146"/>
        </w:trPr>
        <w:tc>
          <w:tcPr>
            <w:tcW w:w="19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B5D14">
            <w:pPr>
              <w:widowControl w:val="0"/>
              <w:spacing w:after="0" w:line="240" w:lineRule="auto"/>
              <w:ind w:right="4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 (дефицит) существующей располагаемой тепловой мощности котельной при обеспечении перспективных тепловых нагрузок с. Азей представлен в таблице 3.1.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 3.1, при обеспечении перспективной тепловой нагрузки в с. Азей на первую очередь и на расчетный срок строительства в зоне действия котельной дефицита тепловой мощности не образуется.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система централизованного теплоснабжения с. Азей сможет покрыть тепловую нагрузку перспективных потребителей тепловой энергии тепловой мощностью не более 1 Гкал/час,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теплом новой индивидуальной жилой застройки, учитывая её малую плотность, требуется установка индивидуальных </w:t>
      </w:r>
      <w:proofErr w:type="spellStart"/>
      <w:r>
        <w:rPr>
          <w:rFonts w:ascii="Times New Roman" w:hAnsi="Times New Roman"/>
          <w:sz w:val="24"/>
          <w:szCs w:val="24"/>
        </w:rPr>
        <w:t>теплогенераторов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суммарной тепловой мощностью на 2025 год – 4,5 Гкал/час, 2032 год – 6,0 Гкал/час.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теплом административно-общественных зданий схемой рассматривается подключение их к существующим сетям теплоснабжения.</w:t>
      </w:r>
    </w:p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2.13.  – Существующие и перспективные расходы теплоносителя в тепловых сетях котельной </w:t>
      </w:r>
    </w:p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1279"/>
        <w:gridCol w:w="1980"/>
        <w:gridCol w:w="1981"/>
      </w:tblGrid>
      <w:tr w:rsidR="0076516F">
        <w:trPr>
          <w:trHeight w:val="66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параметра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очередь</w:t>
            </w:r>
          </w:p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 2025 года)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 2032 года)</w:t>
            </w:r>
          </w:p>
        </w:tc>
      </w:tr>
      <w:tr w:rsidR="0076516F">
        <w:trPr>
          <w:trHeight w:val="550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тепловая нагрузка</w:t>
            </w:r>
          </w:p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потребителями тепла, Гкал/час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5,36</w:t>
            </w:r>
          </w:p>
        </w:tc>
      </w:tr>
      <w:tr w:rsidR="0076516F">
        <w:trPr>
          <w:trHeight w:val="55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расход теплоносителя</w:t>
            </w:r>
          </w:p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потребителями тепла, т/ч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6516F">
        <w:trPr>
          <w:trHeight w:val="56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график,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6516F" w:rsidRDefault="00C10DEF" w:rsidP="001958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95/70</w:t>
            </w:r>
          </w:p>
        </w:tc>
      </w:tr>
    </w:tbl>
    <w:p w:rsidR="0076516F" w:rsidRDefault="0076516F" w:rsidP="00FB5D14">
      <w:pPr>
        <w:widowControl w:val="0"/>
        <w:spacing w:after="0" w:line="240" w:lineRule="auto"/>
        <w:ind w:right="431" w:firstLine="567"/>
        <w:rPr>
          <w:rFonts w:ascii="Times New Roman" w:hAnsi="Times New Roman"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 3.5, при увеличение перспективной тепловой нагрузки с 2,7 до 5,36 Гкал/час,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энергии, расход теплоносителя через котельную увеличится с 62 до 123 т/ч в 2032 году, необходима значительная реконструкция тепловых сетей.</w:t>
      </w:r>
    </w:p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теплопотребляющими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установками </w:t>
      </w:r>
    </w:p>
    <w:p w:rsidR="0076516F" w:rsidRDefault="0076516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с. Азей запроектирована и действует открытая схема теплоснабжения,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сетей. В системе возможна утечка сетевой воды в тепловых сетях, в системах теплопотребления, через не плотности соединений и уплотнений трубопроводной арматуры и насосов.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Потери компенсируются на котельной </w:t>
      </w:r>
      <w:proofErr w:type="spellStart"/>
      <w:r>
        <w:rPr>
          <w:rFonts w:ascii="Times New Roman" w:hAnsi="Times New Roman"/>
          <w:sz w:val="24"/>
          <w:szCs w:val="24"/>
        </w:rPr>
        <w:t>подпиточной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водой, которая идет на восполнение утечек теплоносителя. Для заполнения тепловой сети и подпитки используется вода из централизованного водоснабжения.</w:t>
      </w:r>
    </w:p>
    <w:p w:rsidR="0076516F" w:rsidRDefault="00C10DEF" w:rsidP="00FB5D14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Перспективные балансы тепловой энергии в составе Схемы приняты на основании данных генерального плана Азейского сельского поселения. На основании данных </w:t>
      </w:r>
      <w:r>
        <w:rPr>
          <w:rFonts w:ascii="Times New Roman" w:hAnsi="Times New Roman"/>
          <w:sz w:val="24"/>
          <w:szCs w:val="24"/>
        </w:rPr>
        <w:lastRenderedPageBreak/>
        <w:t>генерального плана и в соответствии со СНиП 41-02-2003 «Тепловые сети» определена величина перспективной подпитки тепловых сетей в номинальном и аварийном режиме на котельной.</w:t>
      </w:r>
    </w:p>
    <w:p w:rsidR="0076516F" w:rsidRDefault="00C10DEF" w:rsidP="001958E0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Перспективные балансы расхода теплоносителя, нормативной и аварийной величины подпитки тепловых сетей в зоне теплоснабжения котельной указаны в таблице 2.14.</w:t>
      </w:r>
    </w:p>
    <w:p w:rsidR="001958E0" w:rsidRDefault="001958E0" w:rsidP="001958E0">
      <w:pPr>
        <w:widowControl w:val="0"/>
        <w:spacing w:after="0" w:line="240" w:lineRule="auto"/>
        <w:ind w:right="431" w:firstLine="567"/>
        <w:jc w:val="both"/>
        <w:rPr>
          <w:rFonts w:ascii="Times New Roman" w:hAnsi="Times New Roman"/>
          <w:sz w:val="24"/>
          <w:szCs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2.14. – Перспективные балансы расхода теплоносителя, нормативной и аварийной величины подпитки тепловых сетей при первом варианте развития теплоснабжения</w:t>
      </w:r>
    </w:p>
    <w:p w:rsidR="0076516F" w:rsidRDefault="0076516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672"/>
        <w:gridCol w:w="1740"/>
        <w:gridCol w:w="1193"/>
        <w:gridCol w:w="1213"/>
        <w:gridCol w:w="1389"/>
        <w:gridCol w:w="1331"/>
      </w:tblGrid>
      <w:tr w:rsidR="0076516F">
        <w:trPr>
          <w:trHeight w:val="702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действия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теплоснабжения</w:t>
            </w:r>
          </w:p>
        </w:tc>
        <w:tc>
          <w:tcPr>
            <w:tcW w:w="4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при перспективных тепловых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нагрузках на расчетный срок строительства</w:t>
            </w:r>
          </w:p>
        </w:tc>
        <w:tc>
          <w:tcPr>
            <w:tcW w:w="1179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воды для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подпитки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/ч</w:t>
            </w:r>
          </w:p>
        </w:tc>
        <w:tc>
          <w:tcPr>
            <w:tcW w:w="1231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Аварийная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подпитки ТС,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/ч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Годовой расход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воды для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подпитки ТС,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</w:tr>
      <w:tr w:rsidR="0076516F">
        <w:trPr>
          <w:trHeight w:val="1464"/>
        </w:trPr>
        <w:tc>
          <w:tcPr>
            <w:tcW w:w="184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76516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потребителей,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теплоносителя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потребителями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тепла, т/ч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тепло-носителя</w:t>
            </w:r>
            <w:proofErr w:type="gramEnd"/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ТС,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107CD5">
            <w:pPr>
              <w:widowControl w:val="0"/>
              <w:spacing w:after="0" w:line="240" w:lineRule="auto"/>
              <w:ind w:right="14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6F">
        <w:trPr>
          <w:trHeight w:val="636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107CD5">
            <w:pPr>
              <w:widowControl w:val="0"/>
              <w:spacing w:after="0" w:line="240" w:lineRule="auto"/>
              <w:ind w:right="14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14346</w:t>
            </w:r>
          </w:p>
        </w:tc>
      </w:tr>
    </w:tbl>
    <w:p w:rsidR="0076516F" w:rsidRDefault="0076516F" w:rsidP="00F6319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подпитки определен в соответствии с СНиП 41-02-2003 п. 6.16и 6.18.</w:t>
      </w: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теплоносителя в тепловых сетях новой котельной принят из расчета 70 м3 на1 МВт тепловой мощности потребления, расход воды на подпитку 0,75% от объема воды в системе.</w:t>
      </w: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реконструкции котельной рекомендуется установка ВПУ производительностью 5-6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/ч.</w:t>
      </w:r>
    </w:p>
    <w:p w:rsidR="0076516F" w:rsidRDefault="0076516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Предложения по строительству, реконструкции и техническому перевооружению источников тепловой энергии</w:t>
      </w:r>
    </w:p>
    <w:p w:rsidR="0076516F" w:rsidRDefault="0076516F" w:rsidP="00F63192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2.5.1. Определение условий организации централизованного и индивидуального теплоснабжения</w:t>
      </w:r>
    </w:p>
    <w:p w:rsidR="0076516F" w:rsidRDefault="0076516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Условиями для подключения перспективных потребителей тепловой энергии к существующим тепловым сетям котельной:</w:t>
      </w:r>
    </w:p>
    <w:p w:rsidR="0076516F" w:rsidRDefault="00C10DEF" w:rsidP="00F63192">
      <w:pPr>
        <w:widowControl w:val="0"/>
        <w:numPr>
          <w:ilvl w:val="0"/>
          <w:numId w:val="5"/>
        </w:numPr>
        <w:tabs>
          <w:tab w:val="left" w:pos="89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перспективных потребителей тепловой энергии вблизи котельной; </w:t>
      </w:r>
    </w:p>
    <w:p w:rsidR="0076516F" w:rsidRDefault="00C10DEF" w:rsidP="00F63192">
      <w:pPr>
        <w:widowControl w:val="0"/>
        <w:numPr>
          <w:ilvl w:val="0"/>
          <w:numId w:val="5"/>
        </w:numPr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на источнике тепловой энергии необходимой тепловой мощности для покрытия тепловой нагрузки потребителей тепловой энергии. </w:t>
      </w: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условием при строительстве новых источников тепловой энергии является расположения котельной в центре перспективных тепловых нагрузок.</w:t>
      </w: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вариантах развития теплоснабжения с. Азей, планируемые к строительству индивидуальные жилые дома планируется обеспечивать теплом от индивидуальных источников тепловой энергии.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Во всех вариантах развития теплоснабжения с. Азей планируется: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 xml:space="preserve">сохранение существующей зоны действия индивидуального теплоснабжения;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планируемые к строительству индивидуальные жилые дома обеспечить теплом от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>, суммарной тепловой мощностью на 2050 год – 2,5 Гкал/час, 2032 год – 4,0 Гкал/час;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теплоснабжение планируемого к строительству детского сада; 0,21 Гкал/час;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>теплоснабжение планируемого к строительству спортивного зала; 0,11 Гкал/ч;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 xml:space="preserve">теплоснабжение перспективных потребителей, планируемых к строительству, обеспечить теплом от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 малой </w:t>
      </w:r>
      <w:r>
        <w:rPr>
          <w:sz w:val="24"/>
        </w:rPr>
        <w:lastRenderedPageBreak/>
        <w:t>мощности.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proofErr w:type="gramStart"/>
      <w:r>
        <w:rPr>
          <w:b/>
          <w:sz w:val="24"/>
        </w:rPr>
        <w:t>2.5.2  Первый</w:t>
      </w:r>
      <w:proofErr w:type="gramEnd"/>
      <w:r>
        <w:rPr>
          <w:b/>
          <w:sz w:val="24"/>
        </w:rPr>
        <w:t xml:space="preserve"> вариант развития теплоснабжения с. Азей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На первом этапе рассматривается реконструкция и расширение действующей котельной с увеличением установленной мощности котельной с 2,0 до 4,0 Гкал/час и подключением к существующим тепловым сетям новых потребителей тепла, планируемых построить в первую очередь строительства.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 первую очередь строительства и обеспечить теплом от котельной приведены в таблице 4.1.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Таблица 2.15. – 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 первую очередь строительства и подключить к тепловым сетям котельной.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9860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367"/>
        <w:gridCol w:w="2493"/>
      </w:tblGrid>
      <w:tr w:rsidR="0076516F">
        <w:trPr>
          <w:trHeight w:val="473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Перспективные потребители тепла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 нагрузка, Гкал/час</w:t>
            </w:r>
          </w:p>
        </w:tc>
      </w:tr>
      <w:tr w:rsidR="0076516F">
        <w:trPr>
          <w:trHeight w:val="77"/>
        </w:trPr>
        <w:tc>
          <w:tcPr>
            <w:tcW w:w="73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49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76516F">
        <w:trPr>
          <w:trHeight w:val="67"/>
        </w:trPr>
        <w:tc>
          <w:tcPr>
            <w:tcW w:w="73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существующих частных домов к тепловым сетям</w:t>
            </w:r>
          </w:p>
        </w:tc>
        <w:tc>
          <w:tcPr>
            <w:tcW w:w="24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76516F">
        <w:trPr>
          <w:trHeight w:val="67"/>
        </w:trPr>
        <w:tc>
          <w:tcPr>
            <w:tcW w:w="73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3"/>
              <w:spacing w:before="0" w:after="0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3"/>
              <w:spacing w:before="0" w:after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3,10</w:t>
            </w:r>
          </w:p>
        </w:tc>
      </w:tr>
    </w:tbl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На втором этапе строительства рассматривается дальнейшее расширение котельной с увеличением установленной мощности до 6,0 Гкал/час и подключением потребителей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 и обеспечить теплом от котельной приведены в таблице 2.16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Таблица 2.16. Потребители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планируемые построить во время расчетного срока строительства и подключить к тепловым сетям.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9860" w:type="dxa"/>
        <w:tblInd w:w="1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041"/>
      </w:tblGrid>
      <w:tr w:rsidR="0076516F">
        <w:trPr>
          <w:trHeight w:val="847"/>
        </w:trPr>
        <w:tc>
          <w:tcPr>
            <w:tcW w:w="481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Перспективные потребители тепла</w:t>
            </w:r>
          </w:p>
        </w:tc>
        <w:tc>
          <w:tcPr>
            <w:tcW w:w="50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Тепловая нагрузка, Гкал/час</w:t>
            </w:r>
          </w:p>
        </w:tc>
      </w:tr>
      <w:tr w:rsidR="0076516F">
        <w:trPr>
          <w:trHeight w:val="547"/>
        </w:trPr>
        <w:tc>
          <w:tcPr>
            <w:tcW w:w="48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Подключение существующих частных домов к тепловым сетям</w:t>
            </w:r>
          </w:p>
        </w:tc>
        <w:tc>
          <w:tcPr>
            <w:tcW w:w="504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t>1</w:t>
            </w:r>
          </w:p>
        </w:tc>
      </w:tr>
      <w:tr w:rsidR="0076516F">
        <w:trPr>
          <w:trHeight w:val="268"/>
        </w:trPr>
        <w:tc>
          <w:tcPr>
            <w:tcW w:w="48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Новое индивидуальное строительство с подключением к тепловым сетям</w:t>
            </w:r>
          </w:p>
        </w:tc>
        <w:tc>
          <w:tcPr>
            <w:tcW w:w="504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t>0,35</w:t>
            </w:r>
          </w:p>
        </w:tc>
      </w:tr>
      <w:tr w:rsidR="0076516F">
        <w:trPr>
          <w:trHeight w:val="268"/>
        </w:trPr>
        <w:tc>
          <w:tcPr>
            <w:tcW w:w="48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Итого</w:t>
            </w:r>
          </w:p>
        </w:tc>
        <w:tc>
          <w:tcPr>
            <w:tcW w:w="504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t>1,35</w:t>
            </w:r>
          </w:p>
        </w:tc>
      </w:tr>
    </w:tbl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Вариант предусматривает обеспечение перспективных потребителей тепловой энергии от действующей котельной, с расширением ее по этапам строительства. Рост тепловой нагрузки с 0,7 до 5,36 Гкал/час потребует полной реконструкции котельной (реконструкция здания котельной, замена основного оборудования, замена вспомогательного оборудования, замена дымовой трубы котельной).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2.5.3. Второй вариант развития теплоснабжения с. Азей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Второй вариант рассматривает развитие централизованного теплоснабжения с </w:t>
      </w:r>
      <w:r>
        <w:rPr>
          <w:sz w:val="24"/>
        </w:rPr>
        <w:lastRenderedPageBreak/>
        <w:t xml:space="preserve">сохранением зоны теплоснабжения котельной и теплоснабжение перспективных потребителей от собственных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>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На первом этапе планируется: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замена выработавшего свой ресурс основного оборудования </w:t>
      </w:r>
      <w:proofErr w:type="gramStart"/>
      <w:r>
        <w:rPr>
          <w:sz w:val="24"/>
        </w:rPr>
        <w:t>котельной  на</w:t>
      </w:r>
      <w:proofErr w:type="gramEnd"/>
      <w:r>
        <w:rPr>
          <w:sz w:val="24"/>
        </w:rPr>
        <w:t xml:space="preserve"> современное </w:t>
      </w:r>
      <w:proofErr w:type="spellStart"/>
      <w:r>
        <w:rPr>
          <w:sz w:val="24"/>
        </w:rPr>
        <w:t>энергоэффективное</w:t>
      </w:r>
      <w:proofErr w:type="spellEnd"/>
      <w:r>
        <w:rPr>
          <w:sz w:val="24"/>
        </w:rPr>
        <w:t xml:space="preserve"> оборудование с сохранением существующей тепловой мощности;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планируемых к строительству потребителей тепловой энергии построить вблизи зоны теплоснабжения котельной, подключить к тепловым сетям котельной, использовав резерв тепловой мощности котельной;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сохранение индивидуальных источников теплоснабжения потребителей, не подключенных к центральной сети,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На втором этапе планируется сооружение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мощностью до 4,0 Гкал/час для обеспечения перспективных тепловых нагрузок потребителей </w:t>
      </w:r>
      <w:proofErr w:type="gramStart"/>
      <w:r>
        <w:rPr>
          <w:sz w:val="24"/>
        </w:rPr>
        <w:t>тепловой энергии</w:t>
      </w:r>
      <w:proofErr w:type="gramEnd"/>
      <w:r>
        <w:rPr>
          <w:sz w:val="24"/>
        </w:rPr>
        <w:t xml:space="preserve"> планируемых построить во время расчетного срока строительства.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Второй вариант позволит сократить расходы на реконструкцию существующих тепловых сетей от котельной и строительство новой магистрали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 xml:space="preserve">=125 мм, от действующей </w:t>
      </w:r>
      <w:proofErr w:type="gramStart"/>
      <w:r>
        <w:rPr>
          <w:sz w:val="24"/>
        </w:rPr>
        <w:t>котельной  до</w:t>
      </w:r>
      <w:proofErr w:type="gramEnd"/>
      <w:r>
        <w:rPr>
          <w:sz w:val="24"/>
        </w:rPr>
        <w:t xml:space="preserve"> перспективных площадок планируемых к освоению с 2025 года.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2.5.4. Предложения по строительству источников тепловой энергии в д. Нюра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В схеме теплоснабжения предлагается обеспечивать перспективных потребителей тепловой энергии в д. Нюра за счет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 малой мощности.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Второй вариант развития системы теплоснабжения в селе Азей и деревне Нюра, который заключается в сохранении существующих нагрузок на котельную и обеспечение перспективных потребителей за счет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и модульных котельных, позволит сократить расходы на реконструкцию существующих тепловых сетей от котельной и строительство новой магистрали. Поэтому, для дальнейшего рассмотрения выберем именно этот вариант.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Предложения по новому строительству и реконструкции тепловых сетей и сооружений на них</w:t>
      </w:r>
    </w:p>
    <w:p w:rsidR="0076516F" w:rsidRDefault="0076516F" w:rsidP="00F631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В данном разделе рассматривается предложения по строительству и реконструкции тепловых сетей только в с. Азей. Схемой теплоснабжения Азейского сельского поселения в д. Нюра источниками теплоснабжения предлагаются индивидуальные источники теплоснабжения и модульные котельные малой мощности, которые располагаются вблизи от потребителей тепловой энергии и в строительстве тепловых сетей не нуждаются.</w:t>
      </w:r>
    </w:p>
    <w:p w:rsidR="0076516F" w:rsidRDefault="0076516F" w:rsidP="00F6319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ind w:firstLine="426"/>
        <w:rPr>
          <w:b/>
          <w:sz w:val="24"/>
        </w:rPr>
      </w:pPr>
      <w:r>
        <w:rPr>
          <w:b/>
          <w:sz w:val="24"/>
        </w:rPr>
        <w:t>2.6.1. Предложение по строительству и реконструкции тепловых сетей с. Азей</w:t>
      </w:r>
    </w:p>
    <w:p w:rsidR="0076516F" w:rsidRDefault="0076516F" w:rsidP="00F63192">
      <w:pPr>
        <w:pStyle w:val="af3"/>
        <w:spacing w:before="0" w:after="0"/>
        <w:ind w:firstLine="426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При сохранении существующих абонентов тепловой сети, необходимо обеспечить должный уровень централизованного теплоснабжения на них, в связи с чем рекомендуется проводить своевременную диагностику состояния сетей и, при необходимости, реконструкцию.</w:t>
      </w:r>
    </w:p>
    <w:p w:rsidR="0076516F" w:rsidRDefault="00C10DEF" w:rsidP="00F63192">
      <w:pPr>
        <w:pStyle w:val="af3"/>
        <w:spacing w:before="0" w:after="0"/>
        <w:ind w:firstLine="426"/>
        <w:rPr>
          <w:sz w:val="24"/>
        </w:rPr>
      </w:pPr>
      <w:r>
        <w:rPr>
          <w:sz w:val="24"/>
        </w:rPr>
        <w:t xml:space="preserve">Предложения по строительству тепловых сетей с. Азей приведены в таблице 2.17. 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Таблица 2.17. Предложения по строительству тепловых сетей в с. Азей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9918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7"/>
        <w:gridCol w:w="1842"/>
        <w:gridCol w:w="1277"/>
        <w:gridCol w:w="1845"/>
        <w:gridCol w:w="1560"/>
      </w:tblGrid>
      <w:tr w:rsidR="0076516F">
        <w:trPr>
          <w:trHeight w:val="811"/>
        </w:trPr>
        <w:tc>
          <w:tcPr>
            <w:tcW w:w="3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Цели строительства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магистрали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Тип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прокладки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Диаметр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 xml:space="preserve">участка, </w:t>
            </w:r>
            <w:proofErr w:type="spellStart"/>
            <w:r>
              <w:rPr>
                <w:b/>
              </w:rPr>
              <w:t>Dy</w:t>
            </w:r>
            <w:proofErr w:type="spellEnd"/>
            <w:r>
              <w:rPr>
                <w:b/>
              </w:rPr>
              <w:t>, мм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Длина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участка, м</w:t>
            </w:r>
          </w:p>
        </w:tc>
      </w:tr>
      <w:tr w:rsidR="0076516F">
        <w:trPr>
          <w:trHeight w:val="269"/>
        </w:trPr>
        <w:tc>
          <w:tcPr>
            <w:tcW w:w="9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  <w:bCs/>
              </w:rPr>
              <w:t>Первая очередь строительства</w:t>
            </w:r>
          </w:p>
        </w:tc>
      </w:tr>
      <w:tr w:rsidR="0076516F">
        <w:trPr>
          <w:trHeight w:val="710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Обеспечение тепловой энергией спортивного зала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Котельная – СЗ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280</w:t>
            </w:r>
          </w:p>
        </w:tc>
      </w:tr>
      <w:tr w:rsidR="0076516F">
        <w:trPr>
          <w:trHeight w:val="423"/>
        </w:trPr>
        <w:tc>
          <w:tcPr>
            <w:tcW w:w="9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  <w:bCs/>
              </w:rPr>
              <w:lastRenderedPageBreak/>
              <w:t>Расчетный срок строительства</w:t>
            </w:r>
          </w:p>
        </w:tc>
      </w:tr>
      <w:tr w:rsidR="0076516F">
        <w:trPr>
          <w:trHeight w:val="543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Реконструкция существующих теплотрасс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ТС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1250</w:t>
            </w:r>
          </w:p>
        </w:tc>
      </w:tr>
      <w:tr w:rsidR="0076516F">
        <w:trPr>
          <w:trHeight w:val="551"/>
        </w:trPr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Обеспечения тепловой энергией</w:t>
            </w:r>
          </w:p>
          <w:p w:rsidR="0076516F" w:rsidRDefault="00C10DEF" w:rsidP="00F63192">
            <w:pPr>
              <w:pStyle w:val="af6"/>
            </w:pPr>
            <w:r>
              <w:t>перспективных потребителей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ТК-ПП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подземная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500</w:t>
            </w:r>
          </w:p>
        </w:tc>
      </w:tr>
    </w:tbl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2.7. Перспективные топливные балансы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На перспективу, для сохраняемых в работе и новых теплоисточников сельского поселения, основным топливом является каменный уголь.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Потребление топлива источниками тепловой энергии с. Азей отображено в таблице 2.18.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Таблица 2.18. Перспективные топливные балансы теплоисточников с. Азей</w:t>
      </w:r>
    </w:p>
    <w:p w:rsidR="0076516F" w:rsidRDefault="0076516F" w:rsidP="00F631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687"/>
        <w:gridCol w:w="1685"/>
        <w:gridCol w:w="977"/>
        <w:gridCol w:w="1685"/>
        <w:gridCol w:w="1129"/>
        <w:gridCol w:w="2060"/>
      </w:tblGrid>
      <w:tr w:rsidR="0076516F">
        <w:trPr>
          <w:trHeight w:val="145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тепловой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энергии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Установленная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мощность,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Гкал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Максимально-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часовая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тепловая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нагрузка,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Гкал/час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Годовой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отпуск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тепла,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Максимально-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часовой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расход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топлива,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proofErr w:type="spellStart"/>
            <w:r>
              <w:rPr>
                <w:b/>
              </w:rPr>
              <w:t>т.у.т</w:t>
            </w:r>
            <w:proofErr w:type="spellEnd"/>
            <w:r>
              <w:rPr>
                <w:b/>
              </w:rPr>
              <w:t>./ч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Годовой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расход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условного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топлива,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proofErr w:type="spellStart"/>
            <w:r>
              <w:rPr>
                <w:b/>
              </w:rPr>
              <w:t>т.у.т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Удельный расход условного топлива на отпуск тепловой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 xml:space="preserve">энергии, </w:t>
            </w:r>
            <w:proofErr w:type="spellStart"/>
            <w:r>
              <w:rPr>
                <w:b/>
              </w:rPr>
              <w:t>кгу.т</w:t>
            </w:r>
            <w:proofErr w:type="spellEnd"/>
            <w:r>
              <w:rPr>
                <w:b/>
              </w:rPr>
              <w:t>./Гкал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670E9E" w:rsidP="00F63192">
            <w:pPr>
              <w:pStyle w:val="af6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6516F">
        <w:trPr>
          <w:trHeight w:val="59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A81234" w:rsidP="00F63192">
            <w:pPr>
              <w:pStyle w:val="af6"/>
            </w:pPr>
            <w:r>
              <w:t>2,41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A81234" w:rsidP="00F63192">
            <w:pPr>
              <w:pStyle w:val="af6"/>
            </w:pPr>
            <w:r>
              <w:t>0,484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670E9E" w:rsidP="00670E9E">
            <w:pPr>
              <w:pStyle w:val="af6"/>
            </w:pPr>
            <w:r>
              <w:t>2987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0,125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8B59F0" w:rsidP="00F63192">
            <w:pPr>
              <w:pStyle w:val="af6"/>
            </w:pPr>
            <w:r>
              <w:t>1123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178,8</w:t>
            </w:r>
          </w:p>
        </w:tc>
      </w:tr>
      <w:tr w:rsidR="0076516F">
        <w:trPr>
          <w:trHeight w:val="56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ИТГ*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11856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1956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164,9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6516F">
        <w:trPr>
          <w:trHeight w:val="67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1,51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8951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1601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178,8</w:t>
            </w:r>
          </w:p>
        </w:tc>
      </w:tr>
      <w:tr w:rsidR="0076516F">
        <w:trPr>
          <w:trHeight w:val="70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ИТГ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14820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0,413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2448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164,9</w:t>
            </w:r>
          </w:p>
        </w:tc>
      </w:tr>
      <w:tr w:rsidR="0076516F">
        <w:trPr>
          <w:trHeight w:val="268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2032</w:t>
            </w:r>
          </w:p>
        </w:tc>
      </w:tr>
      <w:tr w:rsidR="0076516F">
        <w:trPr>
          <w:trHeight w:val="71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Котельная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1,36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8062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0,243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1441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178,8</w:t>
            </w:r>
          </w:p>
        </w:tc>
      </w:tr>
      <w:tr w:rsidR="0076516F">
        <w:trPr>
          <w:trHeight w:val="555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ИТГ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23712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0,66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3912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164,9</w:t>
            </w:r>
          </w:p>
        </w:tc>
      </w:tr>
    </w:tbl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* - индивидуальные </w:t>
      </w:r>
      <w:proofErr w:type="spellStart"/>
      <w:r>
        <w:rPr>
          <w:sz w:val="24"/>
        </w:rPr>
        <w:t>теплогенераторы</w:t>
      </w:r>
      <w:proofErr w:type="spellEnd"/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При расчете годового и максимально–часового расхода условного топлива, были приняты следующие показатели: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низшая теплота сгорания 1 кг условного топлива 6729 ккал/час;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- КПД котлов котельной (КВм-1.25-115) – 83%;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- КПД индивидуальных </w:t>
      </w:r>
      <w:proofErr w:type="spellStart"/>
      <w:r>
        <w:rPr>
          <w:sz w:val="24"/>
        </w:rPr>
        <w:t>теплогенераторов</w:t>
      </w:r>
      <w:proofErr w:type="spellEnd"/>
      <w:r>
        <w:rPr>
          <w:sz w:val="24"/>
        </w:rPr>
        <w:t xml:space="preserve"> – 90%. </w:t>
      </w:r>
    </w:p>
    <w:p w:rsidR="0076516F" w:rsidRDefault="0076516F" w:rsidP="00F6319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47" w:name="page57"/>
      <w:bookmarkEnd w:id="47"/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2.8. Обоснование инвестиций в новое строительство, реконструкцию и техническое перевооружение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5"/>
        <w:spacing w:before="0" w:after="0"/>
      </w:pPr>
      <w: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76516F" w:rsidRDefault="00C10DEF" w:rsidP="00F63192">
      <w:pPr>
        <w:pStyle w:val="af5"/>
        <w:spacing w:before="0" w:after="0"/>
      </w:pPr>
      <w: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76516F" w:rsidRDefault="00C10DEF" w:rsidP="00F63192">
      <w:pPr>
        <w:pStyle w:val="af5"/>
        <w:spacing w:before="0" w:after="0"/>
      </w:pPr>
      <w:r>
        <w:lastRenderedPageBreak/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76516F" w:rsidRDefault="00C10DEF" w:rsidP="00F63192">
      <w:pPr>
        <w:pStyle w:val="af5"/>
        <w:spacing w:before="0" w:after="0"/>
      </w:pPr>
      <w: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76516F" w:rsidRDefault="00C10DEF" w:rsidP="00F63192">
      <w:pPr>
        <w:pStyle w:val="af5"/>
        <w:spacing w:before="0" w:after="0"/>
      </w:pPr>
      <w:r>
        <w:t xml:space="preserve"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</w:t>
      </w:r>
      <w:proofErr w:type="gramStart"/>
      <w:r>
        <w:t>инфраструктур,  Укрупненным</w:t>
      </w:r>
      <w:proofErr w:type="gramEnd"/>
      <w:r>
        <w:t xml:space="preserve">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 Стоимость работ пересчитана в цены 2013 года с коэффициентами согласно: - 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</w:p>
    <w:p w:rsidR="0076516F" w:rsidRDefault="00C10DEF" w:rsidP="00F63192">
      <w:pPr>
        <w:pStyle w:val="af5"/>
        <w:spacing w:before="0" w:after="0"/>
      </w:pPr>
      <w: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2022 и 2032г.г.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76516F" w:rsidRDefault="00C10DEF" w:rsidP="00F63192">
      <w:pPr>
        <w:pStyle w:val="af5"/>
        <w:spacing w:before="0" w:after="0"/>
      </w:pPr>
      <w: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t>предпроектной</w:t>
      </w:r>
      <w:proofErr w:type="spellEnd"/>
      <w: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76516F" w:rsidRDefault="00C10DEF" w:rsidP="00F63192">
      <w:pPr>
        <w:pStyle w:val="af5"/>
        <w:spacing w:before="0" w:after="0"/>
      </w:pPr>
      <w:r>
        <w:t>В расчетах не учитывались:</w:t>
      </w:r>
    </w:p>
    <w:p w:rsidR="0076516F" w:rsidRDefault="00C10DEF" w:rsidP="00F63192">
      <w:pPr>
        <w:pStyle w:val="af5"/>
        <w:spacing w:before="0" w:after="0"/>
      </w:pPr>
      <w:r>
        <w:t>- стоимость резервирования и выкупа земельных участков и недвижимости для государственных и муниципальных нужд;</w:t>
      </w:r>
    </w:p>
    <w:p w:rsidR="0076516F" w:rsidRDefault="00C10DEF" w:rsidP="00F63192">
      <w:pPr>
        <w:pStyle w:val="af5"/>
        <w:spacing w:before="0" w:after="0"/>
      </w:pPr>
      <w:r>
        <w:t>- стоимость проведения топографо-геодезических и геологических изысканий на территориях строительства;</w:t>
      </w:r>
    </w:p>
    <w:p w:rsidR="0076516F" w:rsidRDefault="00C10DEF" w:rsidP="00F63192">
      <w:pPr>
        <w:pStyle w:val="af5"/>
        <w:spacing w:before="0" w:after="0"/>
      </w:pPr>
      <w:r>
        <w:t>- стоимость мероприятий по сносу и демонтажу зданий и сооружений на территориях строительства;</w:t>
      </w:r>
    </w:p>
    <w:p w:rsidR="0076516F" w:rsidRDefault="00C10DEF" w:rsidP="00F63192">
      <w:pPr>
        <w:pStyle w:val="af5"/>
        <w:spacing w:before="0" w:after="0"/>
      </w:pPr>
      <w:r>
        <w:t>- стоимость мероприятий по реконструкции существующих объектов;</w:t>
      </w:r>
    </w:p>
    <w:p w:rsidR="0076516F" w:rsidRDefault="00C10DEF" w:rsidP="00F63192">
      <w:pPr>
        <w:pStyle w:val="af5"/>
        <w:spacing w:before="0" w:after="0"/>
      </w:pPr>
      <w:r>
        <w:t xml:space="preserve">- оснащение необходимым оборудованием и благоустройство прилегающей территории; </w:t>
      </w: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sz w:val="24"/>
        </w:rPr>
        <w:t>- особенности территории строительства.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Предложения по величине инвестиций в новое строительство, реконструкцию и техническое перевооружение источников тепла и тепловых сетей на каждом этапе строительства в с. Азей, представлены в таблице 2.19. и 2.20.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lastRenderedPageBreak/>
        <w:t>Таблица 2.19. Объем инвестиций в строительство, реконструкцию и техническое перевооружение источников тепла*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W w:w="10952" w:type="dxa"/>
        <w:tblInd w:w="-54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Layout w:type="fixed"/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767"/>
        <w:gridCol w:w="1805"/>
        <w:gridCol w:w="750"/>
        <w:gridCol w:w="1022"/>
        <w:gridCol w:w="179"/>
        <w:gridCol w:w="1064"/>
        <w:gridCol w:w="137"/>
        <w:gridCol w:w="1201"/>
        <w:gridCol w:w="1067"/>
      </w:tblGrid>
      <w:tr w:rsidR="00FA54C6" w:rsidTr="00C5526C">
        <w:trPr>
          <w:trHeight w:val="240"/>
        </w:trPr>
        <w:tc>
          <w:tcPr>
            <w:tcW w:w="196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тепловойэнергии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05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реализации</w:t>
            </w:r>
          </w:p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420" w:type="dxa"/>
            <w:gridSpan w:val="7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Ориентировочный объем инвестиций*, тыс. руб.</w:t>
            </w:r>
          </w:p>
        </w:tc>
      </w:tr>
      <w:tr w:rsidR="00FA54C6" w:rsidTr="00C5526C">
        <w:trPr>
          <w:trHeight w:val="220"/>
        </w:trPr>
        <w:tc>
          <w:tcPr>
            <w:tcW w:w="19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670" w:type="dxa"/>
            <w:gridSpan w:val="6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</w:p>
        </w:tc>
      </w:tr>
      <w:tr w:rsidR="00FA54C6" w:rsidTr="00C5526C">
        <w:trPr>
          <w:trHeight w:val="135"/>
        </w:trPr>
        <w:tc>
          <w:tcPr>
            <w:tcW w:w="196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5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067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</w:tr>
      <w:tr w:rsidR="00FA54C6" w:rsidTr="00C5526C">
        <w:trPr>
          <w:trHeight w:val="135"/>
        </w:trPr>
        <w:tc>
          <w:tcPr>
            <w:tcW w:w="19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предприятий</w:t>
            </w:r>
          </w:p>
        </w:tc>
        <w:tc>
          <w:tcPr>
            <w:tcW w:w="1067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pStyle w:val="af3"/>
              <w:tabs>
                <w:tab w:val="left" w:pos="9923"/>
              </w:tabs>
              <w:spacing w:before="0" w:after="0"/>
              <w:ind w:right="62" w:firstLine="0"/>
              <w:jc w:val="center"/>
              <w:rPr>
                <w:sz w:val="24"/>
              </w:rPr>
            </w:pPr>
          </w:p>
        </w:tc>
      </w:tr>
      <w:tr w:rsidR="00FA54C6" w:rsidTr="00C5526C">
        <w:trPr>
          <w:trHeight w:val="220"/>
        </w:trPr>
        <w:tc>
          <w:tcPr>
            <w:tcW w:w="10952" w:type="dxa"/>
            <w:gridSpan w:val="10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тепловой энергии</w:t>
            </w:r>
          </w:p>
        </w:tc>
      </w:tr>
      <w:tr w:rsidR="00FA54C6" w:rsidTr="00C5526C">
        <w:trPr>
          <w:trHeight w:val="3542"/>
        </w:trPr>
        <w:tc>
          <w:tcPr>
            <w:tcW w:w="1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D5">
              <w:rPr>
                <w:rFonts w:ascii="Times New Roman" w:hAnsi="Times New Roman"/>
                <w:szCs w:val="24"/>
              </w:rPr>
              <w:t xml:space="preserve">Приобретение котельного оборудования для проведения капитального ремонта котельной с. Азей Тулунского района Иркутской области (котел </w:t>
            </w:r>
            <w:proofErr w:type="spellStart"/>
            <w:r w:rsidRPr="00C46AD5">
              <w:rPr>
                <w:rFonts w:ascii="Times New Roman" w:hAnsi="Times New Roman"/>
                <w:szCs w:val="24"/>
              </w:rPr>
              <w:t>КВм</w:t>
            </w:r>
            <w:proofErr w:type="spellEnd"/>
            <w:r w:rsidRPr="00C46AD5">
              <w:rPr>
                <w:rFonts w:ascii="Times New Roman" w:hAnsi="Times New Roman"/>
                <w:szCs w:val="24"/>
              </w:rPr>
              <w:t xml:space="preserve"> 1.16 с топкой </w:t>
            </w:r>
            <w:proofErr w:type="spellStart"/>
            <w:r w:rsidRPr="00C46AD5">
              <w:rPr>
                <w:rFonts w:ascii="Times New Roman" w:hAnsi="Times New Roman"/>
                <w:szCs w:val="24"/>
              </w:rPr>
              <w:t>ТШПм</w:t>
            </w:r>
            <w:proofErr w:type="spellEnd"/>
            <w:r w:rsidRPr="00C46AD5">
              <w:rPr>
                <w:rFonts w:ascii="Times New Roman" w:hAnsi="Times New Roman"/>
                <w:szCs w:val="24"/>
              </w:rPr>
              <w:t xml:space="preserve"> 1.5)</w:t>
            </w:r>
          </w:p>
        </w:tc>
        <w:tc>
          <w:tcPr>
            <w:tcW w:w="18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котельной,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себестоимости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вырабатываемой</w:t>
            </w:r>
          </w:p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26C" w:rsidTr="00C5526C">
        <w:trPr>
          <w:trHeight w:val="3299"/>
        </w:trPr>
        <w:tc>
          <w:tcPr>
            <w:tcW w:w="1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Pr="00C46AD5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Cs w:val="24"/>
              </w:rPr>
            </w:pPr>
            <w:r w:rsidRPr="00C46AD5">
              <w:rPr>
                <w:rFonts w:ascii="Times New Roman" w:hAnsi="Times New Roman"/>
                <w:szCs w:val="24"/>
              </w:rPr>
              <w:t>Капитальный ремонт котельной с.Азей Тулунского района Иркутской области «Замена котельного оборудования в котельной с.Азей (котел КВм-1.16 с топкой ТШПм-1.5)»</w:t>
            </w:r>
          </w:p>
        </w:tc>
        <w:tc>
          <w:tcPr>
            <w:tcW w:w="18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526C" w:rsidRDefault="00C5526C" w:rsidP="00FA54C6">
            <w:pPr>
              <w:widowControl w:val="0"/>
              <w:tabs>
                <w:tab w:val="left" w:pos="435"/>
                <w:tab w:val="center" w:pos="663"/>
                <w:tab w:val="left" w:pos="9923"/>
              </w:tabs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420,0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526C" w:rsidRDefault="00C5526C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4C6" w:rsidTr="00C5526C">
        <w:trPr>
          <w:trHeight w:val="439"/>
        </w:trPr>
        <w:tc>
          <w:tcPr>
            <w:tcW w:w="3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 тепловой энергии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A54C6" w:rsidRDefault="00FA54C6" w:rsidP="00FA54C6">
            <w:pPr>
              <w:widowControl w:val="0"/>
              <w:tabs>
                <w:tab w:val="left" w:pos="9923"/>
              </w:tabs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Таблица 2.20. Объем инвестиций в строительство, реконструкцию и техническое перевооружение тепловых сетей*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tbl>
      <w:tblPr>
        <w:tblpPr w:leftFromText="180" w:rightFromText="180" w:vertAnchor="text" w:horzAnchor="margin" w:tblpY="121"/>
        <w:tblW w:w="10207" w:type="dxa"/>
        <w:tblBorders>
          <w:top w:val="single" w:sz="8" w:space="0" w:color="00000A"/>
          <w:left w:val="single" w:sz="4" w:space="0" w:color="00000A"/>
          <w:right w:val="single" w:sz="8" w:space="0" w:color="00000A"/>
          <w:insideV w:val="single" w:sz="8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990"/>
        <w:gridCol w:w="2529"/>
        <w:gridCol w:w="847"/>
        <w:gridCol w:w="1728"/>
        <w:gridCol w:w="1558"/>
      </w:tblGrid>
      <w:tr w:rsidR="0076516F">
        <w:trPr>
          <w:trHeight w:val="404"/>
        </w:trPr>
        <w:tc>
          <w:tcPr>
            <w:tcW w:w="1555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199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9" w:type="dxa"/>
            <w:vMerge w:val="restart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Цели реализации</w:t>
            </w:r>
          </w:p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 xml:space="preserve">Ориентировочный объём инвестиций*, 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76516F">
        <w:trPr>
          <w:trHeight w:val="310"/>
        </w:trPr>
        <w:tc>
          <w:tcPr>
            <w:tcW w:w="1555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1990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2529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всего</w:t>
            </w:r>
          </w:p>
        </w:tc>
        <w:tc>
          <w:tcPr>
            <w:tcW w:w="3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В том числе по срокам</w:t>
            </w:r>
          </w:p>
        </w:tc>
      </w:tr>
      <w:tr w:rsidR="0076516F">
        <w:trPr>
          <w:trHeight w:val="215"/>
        </w:trPr>
        <w:tc>
          <w:tcPr>
            <w:tcW w:w="1555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1990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25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8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76516F" w:rsidP="00F63192">
            <w:pPr>
              <w:pStyle w:val="af6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8A4162" w:rsidP="00F63192">
            <w:pPr>
              <w:pStyle w:val="af6"/>
            </w:pPr>
            <w:r>
              <w:t>до 2025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2032</w:t>
            </w:r>
          </w:p>
        </w:tc>
      </w:tr>
      <w:tr w:rsidR="0076516F">
        <w:trPr>
          <w:trHeight w:val="1056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ТК-ДС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Обеспечение теплом</w:t>
            </w:r>
          </w:p>
          <w:p w:rsidR="0076516F" w:rsidRDefault="00C10DEF" w:rsidP="00F63192">
            <w:pPr>
              <w:pStyle w:val="af6"/>
            </w:pPr>
            <w:r>
              <w:t>детского сада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Прокладка</w:t>
            </w:r>
          </w:p>
          <w:p w:rsidR="0076516F" w:rsidRDefault="00C10DEF" w:rsidP="00F63192">
            <w:pPr>
              <w:pStyle w:val="af6"/>
            </w:pPr>
            <w:r>
              <w:t>трубопровода в ППУ</w:t>
            </w:r>
          </w:p>
          <w:p w:rsidR="0076516F" w:rsidRDefault="00C10DEF" w:rsidP="00F63192">
            <w:pPr>
              <w:pStyle w:val="af6"/>
            </w:pPr>
            <w:r>
              <w:t xml:space="preserve">изоляции </w:t>
            </w:r>
            <w:proofErr w:type="spellStart"/>
            <w:r>
              <w:t>Ду</w:t>
            </w:r>
            <w:proofErr w:type="spellEnd"/>
            <w:r>
              <w:t xml:space="preserve"> 100 мм,</w:t>
            </w:r>
          </w:p>
          <w:p w:rsidR="0076516F" w:rsidRDefault="00C10DEF" w:rsidP="00F63192">
            <w:pPr>
              <w:pStyle w:val="af6"/>
            </w:pPr>
            <w:r>
              <w:t>L 45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27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27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-</w:t>
            </w:r>
          </w:p>
        </w:tc>
      </w:tr>
      <w:tr w:rsidR="0076516F">
        <w:trPr>
          <w:trHeight w:val="1143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Котельная - спортзал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Обеспечение тепловой энергией спортивного зала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Прокладка</w:t>
            </w:r>
          </w:p>
          <w:p w:rsidR="0076516F" w:rsidRDefault="00C10DEF" w:rsidP="00F63192">
            <w:pPr>
              <w:pStyle w:val="af6"/>
            </w:pPr>
            <w:r>
              <w:t>трубопровода в ППУ</w:t>
            </w:r>
          </w:p>
          <w:p w:rsidR="0076516F" w:rsidRDefault="00C10DEF" w:rsidP="00F63192">
            <w:pPr>
              <w:pStyle w:val="af6"/>
            </w:pPr>
            <w:r>
              <w:t xml:space="preserve">изоляции </w:t>
            </w:r>
            <w:proofErr w:type="spellStart"/>
            <w:r>
              <w:t>Ду</w:t>
            </w:r>
            <w:proofErr w:type="spellEnd"/>
            <w:r>
              <w:t xml:space="preserve"> 100 мм,</w:t>
            </w:r>
          </w:p>
          <w:p w:rsidR="0076516F" w:rsidRDefault="00C10DEF" w:rsidP="00F63192">
            <w:pPr>
              <w:pStyle w:val="af6"/>
            </w:pPr>
            <w:r>
              <w:t>L 280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168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168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-</w:t>
            </w:r>
          </w:p>
        </w:tc>
      </w:tr>
      <w:tr w:rsidR="0076516F">
        <w:trPr>
          <w:trHeight w:val="920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lastRenderedPageBreak/>
              <w:t>ТК - ПП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Обеспечение тепловой энергией перспективных потребителей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Прокладка</w:t>
            </w:r>
          </w:p>
          <w:p w:rsidR="0076516F" w:rsidRDefault="00C10DEF" w:rsidP="00F63192">
            <w:pPr>
              <w:pStyle w:val="af6"/>
            </w:pPr>
            <w:r>
              <w:t>трубопровода в ППУ</w:t>
            </w:r>
          </w:p>
          <w:p w:rsidR="0076516F" w:rsidRDefault="00C10DEF" w:rsidP="00F63192">
            <w:pPr>
              <w:pStyle w:val="af6"/>
            </w:pPr>
            <w:r>
              <w:t xml:space="preserve">изоляции </w:t>
            </w:r>
            <w:proofErr w:type="spellStart"/>
            <w:r>
              <w:t>Ду</w:t>
            </w:r>
            <w:proofErr w:type="spellEnd"/>
            <w:r>
              <w:t xml:space="preserve"> 100 мм,</w:t>
            </w:r>
          </w:p>
          <w:p w:rsidR="0076516F" w:rsidRDefault="00C10DEF" w:rsidP="00F63192">
            <w:pPr>
              <w:pStyle w:val="af6"/>
            </w:pPr>
            <w:r>
              <w:t>L 500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300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300</w:t>
            </w:r>
          </w:p>
        </w:tc>
      </w:tr>
      <w:tr w:rsidR="0076516F">
        <w:trPr>
          <w:trHeight w:val="96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ТС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Реконструкция тепловых сетей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Прокладка</w:t>
            </w:r>
          </w:p>
          <w:p w:rsidR="0076516F" w:rsidRDefault="00C10DEF" w:rsidP="00F63192">
            <w:pPr>
              <w:pStyle w:val="af6"/>
            </w:pPr>
            <w:r>
              <w:t>трубопровода в ППУ</w:t>
            </w:r>
          </w:p>
          <w:p w:rsidR="0076516F" w:rsidRDefault="00C10DEF" w:rsidP="00F63192">
            <w:pPr>
              <w:pStyle w:val="af6"/>
            </w:pPr>
            <w:r>
              <w:t xml:space="preserve">изоляции </w:t>
            </w:r>
            <w:proofErr w:type="spellStart"/>
            <w:r>
              <w:t>Ду</w:t>
            </w:r>
            <w:proofErr w:type="spellEnd"/>
            <w:r>
              <w:t xml:space="preserve"> 100 мм,</w:t>
            </w:r>
          </w:p>
          <w:p w:rsidR="0076516F" w:rsidRDefault="00C10DEF" w:rsidP="00F63192">
            <w:pPr>
              <w:pStyle w:val="af6"/>
            </w:pPr>
            <w:r>
              <w:t>L 1250 м.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750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750</w:t>
            </w:r>
          </w:p>
        </w:tc>
      </w:tr>
      <w:tr w:rsidR="0076516F">
        <w:trPr>
          <w:trHeight w:val="220"/>
        </w:trPr>
        <w:tc>
          <w:tcPr>
            <w:tcW w:w="6073" w:type="dxa"/>
            <w:gridSpan w:val="3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Всего по тепловым сетям:</w:t>
            </w:r>
          </w:p>
        </w:tc>
        <w:tc>
          <w:tcPr>
            <w:tcW w:w="847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t>1245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t>195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t>1050</w:t>
            </w:r>
          </w:p>
        </w:tc>
      </w:tr>
      <w:tr w:rsidR="0076516F">
        <w:trPr>
          <w:trHeight w:val="220"/>
        </w:trPr>
        <w:tc>
          <w:tcPr>
            <w:tcW w:w="6073" w:type="dxa"/>
            <w:gridSpan w:val="3"/>
            <w:tcBorders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516F" w:rsidRDefault="00C10DEF" w:rsidP="00F63192">
            <w:pPr>
              <w:pStyle w:val="af6"/>
            </w:pPr>
            <w:r>
              <w:rPr>
                <w:b/>
                <w:bCs/>
              </w:rPr>
              <w:t>Всего по мероприятиям:</w:t>
            </w:r>
          </w:p>
        </w:tc>
        <w:tc>
          <w:tcPr>
            <w:tcW w:w="84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rPr>
                <w:b/>
                <w:bCs/>
              </w:rPr>
              <w:t>7115</w:t>
            </w:r>
          </w:p>
        </w:tc>
        <w:tc>
          <w:tcPr>
            <w:tcW w:w="17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  <w:rPr>
                <w:b/>
              </w:rPr>
            </w:pPr>
            <w:r>
              <w:rPr>
                <w:b/>
              </w:rPr>
              <w:t>6065</w:t>
            </w:r>
          </w:p>
        </w:tc>
        <w:tc>
          <w:tcPr>
            <w:tcW w:w="1558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516F" w:rsidRDefault="00C10DEF" w:rsidP="00F63192">
            <w:pPr>
              <w:pStyle w:val="af6"/>
            </w:pPr>
            <w:r>
              <w:rPr>
                <w:b/>
                <w:bCs/>
              </w:rPr>
              <w:t>1050</w:t>
            </w:r>
          </w:p>
        </w:tc>
      </w:tr>
    </w:tbl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* Ориентировочный объем инвестиций определен в ценах 2014 года и должен быть уточнен при разработке проектно-сметной документации.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 w:rsidP="00F63192">
      <w:pPr>
        <w:pStyle w:val="af3"/>
        <w:spacing w:before="0" w:after="0"/>
        <w:rPr>
          <w:b/>
          <w:sz w:val="24"/>
        </w:rPr>
      </w:pPr>
      <w:r>
        <w:rPr>
          <w:b/>
          <w:sz w:val="24"/>
        </w:rPr>
        <w:t>2.9 Обоснование предложения по определению единой снабжающей организации</w:t>
      </w:r>
    </w:p>
    <w:p w:rsidR="0076516F" w:rsidRDefault="0076516F" w:rsidP="00F63192">
      <w:pPr>
        <w:pStyle w:val="af3"/>
        <w:spacing w:before="0" w:after="0"/>
        <w:rPr>
          <w:b/>
          <w:sz w:val="24"/>
        </w:rPr>
      </w:pP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 В соответствии со статьей 2 п. 28 Федерального закона от 27 июля 2010 года №190 – ФЗ «О теплоснабжении»: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Решение по установлению единой теплоснабжающей организации осуществляется на основании критериев, установленных в правилах организации теплоснабжения, утверждаемых Правительством Российской Федерации.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Порядок определения единой теплоснабжающей организации: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Границы зоны деятельности единой теплоснабжающей организации определяется границами системы теплоснабжения, в отношении которой присваивается соответствующий статус.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Критерии определения единой теплоснабжающей организации: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lastRenderedPageBreak/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Единая теплоснабжающая организация обязана: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</w:rPr>
        <w:tab/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ab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z w:val="24"/>
        </w:rPr>
        <w:tab/>
        <w:t xml:space="preserve">надлежащим образом исполнять обязательства перед иными теплоснабжающими и </w:t>
      </w:r>
      <w:proofErr w:type="spellStart"/>
      <w:r>
        <w:rPr>
          <w:sz w:val="24"/>
        </w:rPr>
        <w:t>теплосетевыми</w:t>
      </w:r>
      <w:proofErr w:type="spellEnd"/>
      <w:r>
        <w:rPr>
          <w:sz w:val="24"/>
        </w:rPr>
        <w:t xml:space="preserve"> организациями в зоне своей деятельности;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ab/>
        <w:t xml:space="preserve">осуществлять контроль режимов потребления тепловой энергии в зоне своей деятельности. 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В настоящий время на территории Азейского сельского поселения действует только одна теплоснабжающая организация: МУСХП «Центральное». На балансе у организации находится единственная котельная в с. Азей и все тепловые сети. Организация имеет необходимый квалифицированный персонал по ремонту, наладке, обслуживанию, эксплуатации котельной и тепловых сетей.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proofErr w:type="gramStart"/>
      <w:r>
        <w:rPr>
          <w:sz w:val="24"/>
        </w:rPr>
        <w:t>Имеется  необходимая</w:t>
      </w:r>
      <w:proofErr w:type="gramEnd"/>
      <w:r>
        <w:rPr>
          <w:sz w:val="24"/>
        </w:rPr>
        <w:t xml:space="preserve">  техника  для  проведения  земляных  работ, строительства и ремонта тепловых сетей.</w:t>
      </w:r>
    </w:p>
    <w:p w:rsidR="0076516F" w:rsidRDefault="00C10DEF" w:rsidP="00F63192">
      <w:pPr>
        <w:pStyle w:val="af3"/>
        <w:spacing w:before="0" w:after="0"/>
        <w:rPr>
          <w:sz w:val="24"/>
        </w:rPr>
      </w:pPr>
      <w:r>
        <w:rPr>
          <w:sz w:val="24"/>
        </w:rPr>
        <w:t>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сельского поселения Азей: МУСХП «Центральное».</w:t>
      </w:r>
    </w:p>
    <w:p w:rsidR="0076516F" w:rsidRDefault="0076516F" w:rsidP="00F63192">
      <w:pPr>
        <w:pStyle w:val="af3"/>
        <w:spacing w:before="0" w:after="0"/>
        <w:rPr>
          <w:sz w:val="24"/>
        </w:rPr>
      </w:pPr>
    </w:p>
    <w:p w:rsidR="0076516F" w:rsidRDefault="00C10DEF">
      <w:pPr>
        <w:pStyle w:val="af3"/>
        <w:spacing w:before="0" w:after="0"/>
      </w:pPr>
      <w:r>
        <w:rPr>
          <w:noProof/>
        </w:rPr>
        <w:lastRenderedPageBreak/>
        <w:drawing>
          <wp:inline distT="0" distB="0" distL="19050" distR="1270">
            <wp:extent cx="6151880" cy="6529982"/>
            <wp:effectExtent l="0" t="0" r="0" b="0"/>
            <wp:docPr id="8" name="Рисунок 1" descr="C:\Documents and Settings\Admin\Мои документы\Документы в Иркутск\2014 год\НОЯБРЬ 2014 Г\ноябрь\Схема теплоснабж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C:\Documents and Settings\Admin\Мои документы\Документы в Иркутск\2014 год\НОЯБРЬ 2014 Г\ноябрь\Схема теплоснабжения 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22" cy="653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16F" w:rsidSect="00000799">
      <w:footerReference w:type="default" r:id="rId28"/>
      <w:pgSz w:w="11906" w:h="16838"/>
      <w:pgMar w:top="567" w:right="849" w:bottom="851" w:left="113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5A" w:rsidRDefault="007E165A">
      <w:pPr>
        <w:spacing w:after="0" w:line="240" w:lineRule="auto"/>
      </w:pPr>
      <w:r>
        <w:separator/>
      </w:r>
    </w:p>
  </w:endnote>
  <w:endnote w:type="continuationSeparator" w:id="0">
    <w:p w:rsidR="007E165A" w:rsidRDefault="007E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2084945585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3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1512580384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4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1883341279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18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1333634793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19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2095967719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24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1108090487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25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37" w:rsidRDefault="00063D37">
    <w:pPr>
      <w:pStyle w:val="af2"/>
      <w:jc w:val="center"/>
    </w:pPr>
    <w:sdt>
      <w:sdtPr>
        <w:id w:val="37089644"/>
      </w:sdtPr>
      <w:sdtContent>
        <w:r>
          <w:rPr>
            <w:rFonts w:ascii="Times New Roman" w:hAnsi="Times New Roman" w:cs="Times New Roman"/>
            <w:sz w:val="24"/>
          </w:rPr>
          <w:fldChar w:fldCharType="begin"/>
        </w:r>
        <w:r>
          <w:instrText>PAGE</w:instrText>
        </w:r>
        <w:r>
          <w:fldChar w:fldCharType="separate"/>
        </w:r>
        <w:r w:rsidR="00185C35">
          <w:rPr>
            <w:noProof/>
          </w:rPr>
          <w:t>39</w:t>
        </w:r>
        <w:r>
          <w:fldChar w:fldCharType="end"/>
        </w:r>
      </w:sdtContent>
    </w:sdt>
  </w:p>
  <w:p w:rsidR="00063D37" w:rsidRDefault="00063D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5A" w:rsidRDefault="007E165A">
      <w:pPr>
        <w:spacing w:after="0" w:line="240" w:lineRule="auto"/>
      </w:pPr>
      <w:r>
        <w:separator/>
      </w:r>
    </w:p>
  </w:footnote>
  <w:footnote w:type="continuationSeparator" w:id="0">
    <w:p w:rsidR="007E165A" w:rsidRDefault="007E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1494"/>
    <w:multiLevelType w:val="multilevel"/>
    <w:tmpl w:val="50FC52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1DA392E"/>
    <w:multiLevelType w:val="multilevel"/>
    <w:tmpl w:val="C19033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3553609C"/>
    <w:multiLevelType w:val="multilevel"/>
    <w:tmpl w:val="3BE66B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C222E64"/>
    <w:multiLevelType w:val="multilevel"/>
    <w:tmpl w:val="FF5CF4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44FE18E4"/>
    <w:multiLevelType w:val="multilevel"/>
    <w:tmpl w:val="193439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174FD7"/>
    <w:multiLevelType w:val="multilevel"/>
    <w:tmpl w:val="6AA83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6840A23"/>
    <w:multiLevelType w:val="multilevel"/>
    <w:tmpl w:val="4380D42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516F"/>
    <w:rsid w:val="00000799"/>
    <w:rsid w:val="000550E3"/>
    <w:rsid w:val="00063D37"/>
    <w:rsid w:val="00067F97"/>
    <w:rsid w:val="00093A9B"/>
    <w:rsid w:val="000E4670"/>
    <w:rsid w:val="00102A79"/>
    <w:rsid w:val="00107CD5"/>
    <w:rsid w:val="001200D0"/>
    <w:rsid w:val="00185C35"/>
    <w:rsid w:val="001958E0"/>
    <w:rsid w:val="001C3176"/>
    <w:rsid w:val="001E41FB"/>
    <w:rsid w:val="001F1837"/>
    <w:rsid w:val="001F3BD9"/>
    <w:rsid w:val="002A60A9"/>
    <w:rsid w:val="002B4FC8"/>
    <w:rsid w:val="00301832"/>
    <w:rsid w:val="00333D91"/>
    <w:rsid w:val="00345906"/>
    <w:rsid w:val="00384E5C"/>
    <w:rsid w:val="0039364B"/>
    <w:rsid w:val="003D22F6"/>
    <w:rsid w:val="004340BA"/>
    <w:rsid w:val="00554603"/>
    <w:rsid w:val="00580373"/>
    <w:rsid w:val="005830F9"/>
    <w:rsid w:val="0058325C"/>
    <w:rsid w:val="005A513D"/>
    <w:rsid w:val="005B5D6E"/>
    <w:rsid w:val="006628D9"/>
    <w:rsid w:val="00670E9E"/>
    <w:rsid w:val="00696698"/>
    <w:rsid w:val="006E757F"/>
    <w:rsid w:val="006F3BDD"/>
    <w:rsid w:val="006F5D48"/>
    <w:rsid w:val="0071777E"/>
    <w:rsid w:val="0072691A"/>
    <w:rsid w:val="00763E28"/>
    <w:rsid w:val="0076516F"/>
    <w:rsid w:val="007829C7"/>
    <w:rsid w:val="00785652"/>
    <w:rsid w:val="007E165A"/>
    <w:rsid w:val="007F76DF"/>
    <w:rsid w:val="00812BE3"/>
    <w:rsid w:val="00862812"/>
    <w:rsid w:val="00891ABC"/>
    <w:rsid w:val="00895B89"/>
    <w:rsid w:val="008A4162"/>
    <w:rsid w:val="008A4DFB"/>
    <w:rsid w:val="008B0CF5"/>
    <w:rsid w:val="008B0EC0"/>
    <w:rsid w:val="008B59F0"/>
    <w:rsid w:val="008C1F95"/>
    <w:rsid w:val="008C252A"/>
    <w:rsid w:val="009255D2"/>
    <w:rsid w:val="0092617C"/>
    <w:rsid w:val="00961B96"/>
    <w:rsid w:val="0099770B"/>
    <w:rsid w:val="009A7E97"/>
    <w:rsid w:val="00A10B3A"/>
    <w:rsid w:val="00A30037"/>
    <w:rsid w:val="00A67C5B"/>
    <w:rsid w:val="00A81234"/>
    <w:rsid w:val="00AB0DE3"/>
    <w:rsid w:val="00AB4058"/>
    <w:rsid w:val="00AF3C82"/>
    <w:rsid w:val="00B220F1"/>
    <w:rsid w:val="00B323DE"/>
    <w:rsid w:val="00B57575"/>
    <w:rsid w:val="00B60FE0"/>
    <w:rsid w:val="00B9521D"/>
    <w:rsid w:val="00BC5C56"/>
    <w:rsid w:val="00C0642C"/>
    <w:rsid w:val="00C07124"/>
    <w:rsid w:val="00C10DEF"/>
    <w:rsid w:val="00C5526C"/>
    <w:rsid w:val="00D01B5F"/>
    <w:rsid w:val="00D25CDE"/>
    <w:rsid w:val="00D55C43"/>
    <w:rsid w:val="00D676CD"/>
    <w:rsid w:val="00D71B57"/>
    <w:rsid w:val="00D75496"/>
    <w:rsid w:val="00DA424D"/>
    <w:rsid w:val="00DB6C24"/>
    <w:rsid w:val="00DD6B28"/>
    <w:rsid w:val="00E0412D"/>
    <w:rsid w:val="00E06C0F"/>
    <w:rsid w:val="00E153E7"/>
    <w:rsid w:val="00E32E17"/>
    <w:rsid w:val="00E43C53"/>
    <w:rsid w:val="00EF7520"/>
    <w:rsid w:val="00F42939"/>
    <w:rsid w:val="00F63192"/>
    <w:rsid w:val="00FA54C6"/>
    <w:rsid w:val="00FB5D14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CE04-C4AC-44B7-93F0-265AC3E0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BA7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35434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92D65"/>
  </w:style>
  <w:style w:type="character" w:customStyle="1" w:styleId="a6">
    <w:name w:val="Нижний колонтитул Знак"/>
    <w:basedOn w:val="a0"/>
    <w:uiPriority w:val="99"/>
    <w:qFormat/>
    <w:rsid w:val="00692D65"/>
  </w:style>
  <w:style w:type="character" w:customStyle="1" w:styleId="a7">
    <w:name w:val="Призрак оперы Знак"/>
    <w:basedOn w:val="a0"/>
    <w:qFormat/>
    <w:rsid w:val="00FA4438"/>
    <w:rPr>
      <w:rFonts w:ascii="Times New Roman" w:hAnsi="Times New Roman" w:cs="Times New Roman"/>
      <w:sz w:val="28"/>
      <w:szCs w:val="24"/>
    </w:rPr>
  </w:style>
  <w:style w:type="character" w:customStyle="1" w:styleId="a8">
    <w:name w:val="Спи Знак"/>
    <w:basedOn w:val="a0"/>
    <w:qFormat/>
    <w:rsid w:val="00052880"/>
    <w:rPr>
      <w:rFonts w:ascii="Times New Roman" w:hAnsi="Times New Roman" w:cs="Times New Roman"/>
      <w:sz w:val="24"/>
      <w:szCs w:val="24"/>
    </w:rPr>
  </w:style>
  <w:style w:type="character" w:customStyle="1" w:styleId="a9">
    <w:name w:val="Абзац Знак"/>
    <w:qFormat/>
    <w:rsid w:val="00A12C1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EC0EEA"/>
    <w:rPr>
      <w:rFonts w:ascii="Symbol" w:hAnsi="Symbol"/>
    </w:rPr>
  </w:style>
  <w:style w:type="character" w:customStyle="1" w:styleId="aa">
    <w:name w:val="таблбаб Знак"/>
    <w:basedOn w:val="a7"/>
    <w:qFormat/>
    <w:rsid w:val="009B0EC5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B84B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692D6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692D6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ризрак оперы"/>
    <w:basedOn w:val="a"/>
    <w:qFormat/>
    <w:rsid w:val="00FA4438"/>
    <w:pPr>
      <w:widowControl w:val="0"/>
      <w:spacing w:before="120" w:after="12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af4">
    <w:name w:val="Спи"/>
    <w:basedOn w:val="a"/>
    <w:qFormat/>
    <w:rsid w:val="00052880"/>
    <w:pPr>
      <w:widowControl w:val="0"/>
      <w:tabs>
        <w:tab w:val="left" w:pos="1134"/>
      </w:tabs>
      <w:spacing w:after="0" w:line="240" w:lineRule="auto"/>
      <w:ind w:firstLine="719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toc 2"/>
    <w:basedOn w:val="a"/>
    <w:autoRedefine/>
    <w:uiPriority w:val="39"/>
    <w:unhideWhenUsed/>
    <w:rsid w:val="00A12C14"/>
    <w:pPr>
      <w:tabs>
        <w:tab w:val="right" w:leader="dot" w:pos="9781"/>
      </w:tabs>
      <w:spacing w:after="100"/>
      <w:ind w:left="220"/>
    </w:pPr>
    <w:rPr>
      <w:rFonts w:ascii="Times New Roman" w:eastAsia="Times New Roman" w:hAnsi="Times New Roman" w:cs="Times New Roman"/>
      <w:sz w:val="24"/>
    </w:rPr>
  </w:style>
  <w:style w:type="paragraph" w:customStyle="1" w:styleId="af5">
    <w:name w:val="Абзац"/>
    <w:basedOn w:val="a"/>
    <w:qFormat/>
    <w:rsid w:val="00A12C14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баб"/>
    <w:basedOn w:val="af3"/>
    <w:qFormat/>
    <w:rsid w:val="009B0EC5"/>
    <w:pPr>
      <w:spacing w:before="0" w:after="0"/>
      <w:ind w:firstLine="0"/>
      <w:jc w:val="center"/>
    </w:pPr>
    <w:rPr>
      <w:sz w:val="24"/>
    </w:rPr>
  </w:style>
  <w:style w:type="paragraph" w:customStyle="1" w:styleId="Oaieaaaa">
    <w:name w:val="Oaiea (aa?a)"/>
    <w:basedOn w:val="a"/>
    <w:qFormat/>
    <w:rsid w:val="003A3A34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qFormat/>
    <w:rsid w:val="003A3A3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3A3A34"/>
    <w:rPr>
      <w:rFonts w:ascii="Times New Roman" w:eastAsia="Calibri" w:hAnsi="Times New Roman" w:cs="Times New Roman"/>
      <w:b/>
      <w:bCs/>
      <w:sz w:val="24"/>
      <w:szCs w:val="24"/>
    </w:rPr>
  </w:style>
  <w:style w:type="table" w:styleId="af7">
    <w:name w:val="Table Grid"/>
    <w:basedOn w:val="a1"/>
    <w:uiPriority w:val="59"/>
    <w:rsid w:val="00C3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C10DE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1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ru.wikipedia.org/wiki/&#1041;&#1088;&#1072;&#1090;&#1089;&#1082;&#1086;&#1077;_&#1074;&#1086;&#1076;&#1086;&#1093;&#1088;&#1072;&#1085;&#1080;&#1083;&#1080;&#1097;&#1077;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ru.wikipedia.org/w/index.php?title=&#1048;&#1082;&#1077;&#1081;_(&#1088;&#1077;&#1082;&#1072;)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&#1042;&#1086;&#1089;&#1090;&#1086;&#1095;&#1085;&#1099;&#1081;_&#1057;&#1072;&#1103;&#1085;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40;&#1085;&#1075;&#1072;&#1088;&#1072;_(&#1088;&#1077;&#1082;&#1072;)" TargetMode="External"/><Relationship Id="rId20" Type="http://schemas.openxmlformats.org/officeDocument/2006/relationships/hyperlink" Target="http://ru.wikipedia.org/wiki/&#1050;&#1080;&#1088;&#1077;&#1081;_(&#1088;&#1077;&#1082;&#1072;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image" Target="media/image1.jpeg"/><Relationship Id="rId19" Type="http://schemas.openxmlformats.org/officeDocument/2006/relationships/hyperlink" Target="http://ru.wikipedia.org/wiki/&#1058;&#1091;&#1083;&#1091;&#1085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oter" Target="footer5.xm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7.4409182144171485E-2"/>
          <c:y val="3.5084593727411503E-2"/>
          <c:w val="0.57144767041848377"/>
          <c:h val="0.8857507561120352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Подающий трубопровод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2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  <c:pt idx="38">
                  <c:v>-28</c:v>
                </c:pt>
                <c:pt idx="39">
                  <c:v>-29</c:v>
                </c:pt>
                <c:pt idx="40">
                  <c:v>-30</c:v>
                </c:pt>
                <c:pt idx="41">
                  <c:v>-31</c:v>
                </c:pt>
                <c:pt idx="42">
                  <c:v>-32</c:v>
                </c:pt>
                <c:pt idx="43">
                  <c:v>-33</c:v>
                </c:pt>
                <c:pt idx="44">
                  <c:v>-34</c:v>
                </c:pt>
                <c:pt idx="45">
                  <c:v>-35</c:v>
                </c:pt>
                <c:pt idx="46">
                  <c:v>-36</c:v>
                </c:pt>
                <c:pt idx="47">
                  <c:v>-37</c:v>
                </c:pt>
                <c:pt idx="48">
                  <c:v>-38</c:v>
                </c:pt>
                <c:pt idx="49">
                  <c:v>-39</c:v>
                </c:pt>
                <c:pt idx="50">
                  <c:v>-40</c:v>
                </c:pt>
                <c:pt idx="51">
                  <c:v>-41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2"/>
                <c:pt idx="0">
                  <c:v>38</c:v>
                </c:pt>
                <c:pt idx="1">
                  <c:v>39</c:v>
                </c:pt>
                <c:pt idx="2">
                  <c:v>40</c:v>
                </c:pt>
                <c:pt idx="3">
                  <c:v>41</c:v>
                </c:pt>
                <c:pt idx="4">
                  <c:v>42</c:v>
                </c:pt>
                <c:pt idx="5">
                  <c:v>43</c:v>
                </c:pt>
                <c:pt idx="6">
                  <c:v>45</c:v>
                </c:pt>
                <c:pt idx="7">
                  <c:v>46</c:v>
                </c:pt>
                <c:pt idx="8">
                  <c:v>47</c:v>
                </c:pt>
                <c:pt idx="9">
                  <c:v>49</c:v>
                </c:pt>
                <c:pt idx="10">
                  <c:v>49</c:v>
                </c:pt>
                <c:pt idx="11">
                  <c:v>50</c:v>
                </c:pt>
                <c:pt idx="12">
                  <c:v>51</c:v>
                </c:pt>
                <c:pt idx="13">
                  <c:v>52</c:v>
                </c:pt>
                <c:pt idx="14">
                  <c:v>53</c:v>
                </c:pt>
                <c:pt idx="15">
                  <c:v>55</c:v>
                </c:pt>
                <c:pt idx="16">
                  <c:v>57</c:v>
                </c:pt>
                <c:pt idx="17">
                  <c:v>58</c:v>
                </c:pt>
                <c:pt idx="18">
                  <c:v>60</c:v>
                </c:pt>
                <c:pt idx="19">
                  <c:v>61</c:v>
                </c:pt>
                <c:pt idx="20">
                  <c:v>62</c:v>
                </c:pt>
                <c:pt idx="21">
                  <c:v>64</c:v>
                </c:pt>
                <c:pt idx="22">
                  <c:v>65</c:v>
                </c:pt>
                <c:pt idx="23">
                  <c:v>66</c:v>
                </c:pt>
                <c:pt idx="24">
                  <c:v>67</c:v>
                </c:pt>
                <c:pt idx="25">
                  <c:v>68</c:v>
                </c:pt>
                <c:pt idx="26">
                  <c:v>70</c:v>
                </c:pt>
                <c:pt idx="27">
                  <c:v>71</c:v>
                </c:pt>
                <c:pt idx="28">
                  <c:v>72</c:v>
                </c:pt>
                <c:pt idx="29">
                  <c:v>72</c:v>
                </c:pt>
                <c:pt idx="30">
                  <c:v>73</c:v>
                </c:pt>
                <c:pt idx="31">
                  <c:v>74</c:v>
                </c:pt>
                <c:pt idx="32">
                  <c:v>75</c:v>
                </c:pt>
                <c:pt idx="33">
                  <c:v>76</c:v>
                </c:pt>
                <c:pt idx="34">
                  <c:v>77</c:v>
                </c:pt>
                <c:pt idx="35">
                  <c:v>78</c:v>
                </c:pt>
                <c:pt idx="36">
                  <c:v>79</c:v>
                </c:pt>
                <c:pt idx="37">
                  <c:v>80</c:v>
                </c:pt>
                <c:pt idx="38">
                  <c:v>81</c:v>
                </c:pt>
                <c:pt idx="39">
                  <c:v>83</c:v>
                </c:pt>
                <c:pt idx="40">
                  <c:v>84</c:v>
                </c:pt>
                <c:pt idx="41">
                  <c:v>85</c:v>
                </c:pt>
                <c:pt idx="42">
                  <c:v>86</c:v>
                </c:pt>
                <c:pt idx="43">
                  <c:v>87</c:v>
                </c:pt>
                <c:pt idx="44">
                  <c:v>88</c:v>
                </c:pt>
                <c:pt idx="45">
                  <c:v>89</c:v>
                </c:pt>
                <c:pt idx="46">
                  <c:v>89</c:v>
                </c:pt>
                <c:pt idx="47">
                  <c:v>91</c:v>
                </c:pt>
                <c:pt idx="48">
                  <c:v>92</c:v>
                </c:pt>
                <c:pt idx="49">
                  <c:v>93</c:v>
                </c:pt>
                <c:pt idx="50">
                  <c:v>94</c:v>
                </c:pt>
                <c:pt idx="51">
                  <c:v>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Обратный трубопровод</c:v>
                </c:pt>
              </c:strCache>
            </c:strRef>
          </c:tx>
          <c:spPr>
            <a:ln w="28440">
              <a:solidFill>
                <a:srgbClr val="98B855"/>
              </a:solidFill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2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  <c:pt idx="38">
                  <c:v>-28</c:v>
                </c:pt>
                <c:pt idx="39">
                  <c:v>-29</c:v>
                </c:pt>
                <c:pt idx="40">
                  <c:v>-30</c:v>
                </c:pt>
                <c:pt idx="41">
                  <c:v>-31</c:v>
                </c:pt>
                <c:pt idx="42">
                  <c:v>-32</c:v>
                </c:pt>
                <c:pt idx="43">
                  <c:v>-33</c:v>
                </c:pt>
                <c:pt idx="44">
                  <c:v>-34</c:v>
                </c:pt>
                <c:pt idx="45">
                  <c:v>-35</c:v>
                </c:pt>
                <c:pt idx="46">
                  <c:v>-36</c:v>
                </c:pt>
                <c:pt idx="47">
                  <c:v>-37</c:v>
                </c:pt>
                <c:pt idx="48">
                  <c:v>-38</c:v>
                </c:pt>
                <c:pt idx="49">
                  <c:v>-39</c:v>
                </c:pt>
                <c:pt idx="50">
                  <c:v>-40</c:v>
                </c:pt>
                <c:pt idx="51">
                  <c:v>-41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2"/>
                <c:pt idx="0">
                  <c:v>34</c:v>
                </c:pt>
                <c:pt idx="1">
                  <c:v>34</c:v>
                </c:pt>
                <c:pt idx="2">
                  <c:v>35</c:v>
                </c:pt>
                <c:pt idx="3">
                  <c:v>36</c:v>
                </c:pt>
                <c:pt idx="4">
                  <c:v>36</c:v>
                </c:pt>
                <c:pt idx="5">
                  <c:v>37</c:v>
                </c:pt>
                <c:pt idx="6">
                  <c:v>38</c:v>
                </c:pt>
                <c:pt idx="7">
                  <c:v>39</c:v>
                </c:pt>
                <c:pt idx="8">
                  <c:v>40</c:v>
                </c:pt>
                <c:pt idx="9">
                  <c:v>41</c:v>
                </c:pt>
                <c:pt idx="10">
                  <c:v>42</c:v>
                </c:pt>
                <c:pt idx="11">
                  <c:v>42</c:v>
                </c:pt>
                <c:pt idx="12">
                  <c:v>43</c:v>
                </c:pt>
                <c:pt idx="13">
                  <c:v>44</c:v>
                </c:pt>
                <c:pt idx="14">
                  <c:v>45</c:v>
                </c:pt>
                <c:pt idx="15">
                  <c:v>46</c:v>
                </c:pt>
                <c:pt idx="16">
                  <c:v>46</c:v>
                </c:pt>
                <c:pt idx="17">
                  <c:v>47</c:v>
                </c:pt>
                <c:pt idx="18">
                  <c:v>48</c:v>
                </c:pt>
                <c:pt idx="19">
                  <c:v>49</c:v>
                </c:pt>
                <c:pt idx="20">
                  <c:v>49</c:v>
                </c:pt>
                <c:pt idx="21">
                  <c:v>50</c:v>
                </c:pt>
                <c:pt idx="22">
                  <c:v>51</c:v>
                </c:pt>
                <c:pt idx="23">
                  <c:v>51</c:v>
                </c:pt>
                <c:pt idx="24">
                  <c:v>52</c:v>
                </c:pt>
                <c:pt idx="25">
                  <c:v>53</c:v>
                </c:pt>
                <c:pt idx="26">
                  <c:v>54</c:v>
                </c:pt>
                <c:pt idx="27">
                  <c:v>54</c:v>
                </c:pt>
                <c:pt idx="28">
                  <c:v>55</c:v>
                </c:pt>
                <c:pt idx="29">
                  <c:v>56</c:v>
                </c:pt>
                <c:pt idx="30">
                  <c:v>56</c:v>
                </c:pt>
                <c:pt idx="31">
                  <c:v>57</c:v>
                </c:pt>
                <c:pt idx="32">
                  <c:v>58</c:v>
                </c:pt>
                <c:pt idx="33">
                  <c:v>58</c:v>
                </c:pt>
                <c:pt idx="34">
                  <c:v>59</c:v>
                </c:pt>
                <c:pt idx="35">
                  <c:v>60</c:v>
                </c:pt>
                <c:pt idx="36">
                  <c:v>60</c:v>
                </c:pt>
                <c:pt idx="37">
                  <c:v>61</c:v>
                </c:pt>
                <c:pt idx="38">
                  <c:v>62</c:v>
                </c:pt>
                <c:pt idx="39">
                  <c:v>62</c:v>
                </c:pt>
                <c:pt idx="40">
                  <c:v>63</c:v>
                </c:pt>
                <c:pt idx="41">
                  <c:v>64</c:v>
                </c:pt>
                <c:pt idx="42">
                  <c:v>64</c:v>
                </c:pt>
                <c:pt idx="43">
                  <c:v>65</c:v>
                </c:pt>
                <c:pt idx="44">
                  <c:v>66</c:v>
                </c:pt>
                <c:pt idx="45">
                  <c:v>66</c:v>
                </c:pt>
                <c:pt idx="46">
                  <c:v>67</c:v>
                </c:pt>
                <c:pt idx="47">
                  <c:v>68</c:v>
                </c:pt>
                <c:pt idx="48">
                  <c:v>68</c:v>
                </c:pt>
                <c:pt idx="49">
                  <c:v>69</c:v>
                </c:pt>
                <c:pt idx="50">
                  <c:v>69</c:v>
                </c:pt>
                <c:pt idx="51">
                  <c:v>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smooth val="0"/>
        <c:axId val="449136192"/>
        <c:axId val="449135800"/>
      </c:lineChart>
      <c:catAx>
        <c:axId val="4491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449135800"/>
        <c:crosses val="autoZero"/>
        <c:auto val="1"/>
        <c:lblAlgn val="ctr"/>
        <c:lblOffset val="100"/>
        <c:noMultiLvlLbl val="1"/>
      </c:catAx>
      <c:valAx>
        <c:axId val="44913580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449136192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E20F-53A4-4E71-BEEE-2422ABF2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40</Pages>
  <Words>12112</Words>
  <Characters>69040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asus-user2</dc:creator>
  <dc:description/>
  <cp:lastModifiedBy>New-Element</cp:lastModifiedBy>
  <cp:revision>59</cp:revision>
  <cp:lastPrinted>2021-05-17T03:54:00Z</cp:lastPrinted>
  <dcterms:created xsi:type="dcterms:W3CDTF">2014-09-24T08:29:00Z</dcterms:created>
  <dcterms:modified xsi:type="dcterms:W3CDTF">2023-06-20T06:06:00Z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