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6271" w:rsidRPr="005E6271" w:rsidRDefault="005E6271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E6271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530F03"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E6271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E6271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91514F" w:rsidP="0091514F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02.03.2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018 г.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16-пг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E6271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  <w:p w:rsidR="005E6271" w:rsidRPr="00530F03" w:rsidRDefault="005E6271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5E62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Азейского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E62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12.01.2015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3-рг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(с изменениями от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10.03.2015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15-рг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12.12.2016 г.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63-рг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03.10.2017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59-рг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26.02.2018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21-рг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2762A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2762A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 w:rsidR="002762AE" w:rsidRPr="009E48E8">
        <w:rPr>
          <w:rFonts w:ascii="Times New Roman" w:hAnsi="Times New Roman" w:cs="Times New Roman"/>
          <w:color w:val="auto"/>
          <w:sz w:val="28"/>
          <w:szCs w:val="28"/>
        </w:rPr>
        <w:t>в газете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2762A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2AE" w:rsidRDefault="003F406C" w:rsidP="002762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62A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2762AE" w:rsidRPr="002762AE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</w:p>
    <w:p w:rsidR="002762AE" w:rsidRDefault="003F406C" w:rsidP="002762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62A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2762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2762AE" w:rsidRPr="002762AE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  <w:r w:rsidR="002762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</w:p>
    <w:p w:rsidR="00416FC1" w:rsidRPr="006346E6" w:rsidRDefault="00416FC1" w:rsidP="002762A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322113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02.03.2018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16-пг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322113">
        <w:rPr>
          <w:sz w:val="28"/>
          <w:szCs w:val="28"/>
        </w:rPr>
        <w:t xml:space="preserve">АЗЕЙСКОГО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322113">
        <w:rPr>
          <w:sz w:val="28"/>
          <w:szCs w:val="28"/>
        </w:rPr>
        <w:t xml:space="preserve">АЗЕЙСКОГО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322113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322113">
        <w:rPr>
          <w:color w:val="auto"/>
        </w:rPr>
        <w:t>Азейского</w:t>
      </w:r>
      <w:r w:rsidR="0032211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322113">
        <w:rPr>
          <w:color w:val="auto"/>
        </w:rPr>
        <w:t xml:space="preserve">12.01.2015 </w:t>
      </w:r>
      <w:r w:rsidR="00322113" w:rsidRPr="006346E6">
        <w:rPr>
          <w:color w:val="auto"/>
        </w:rPr>
        <w:t xml:space="preserve">г. № </w:t>
      </w:r>
      <w:r w:rsidR="00322113">
        <w:rPr>
          <w:color w:val="auto"/>
        </w:rPr>
        <w:t>3-рг</w:t>
      </w:r>
      <w:r w:rsidR="00322113" w:rsidRPr="006346E6">
        <w:rPr>
          <w:color w:val="auto"/>
        </w:rPr>
        <w:t xml:space="preserve"> </w:t>
      </w:r>
      <w:r w:rsidR="00EA0A9F" w:rsidRPr="006346E6">
        <w:rPr>
          <w:color w:val="auto"/>
        </w:rPr>
        <w:t>(</w:t>
      </w:r>
      <w:r w:rsidR="00322113" w:rsidRPr="006346E6">
        <w:rPr>
          <w:color w:val="auto"/>
        </w:rPr>
        <w:t xml:space="preserve">с изменениями от </w:t>
      </w:r>
      <w:r w:rsidR="00322113">
        <w:rPr>
          <w:color w:val="auto"/>
        </w:rPr>
        <w:t>10.03.2015</w:t>
      </w:r>
      <w:r w:rsidR="00322113" w:rsidRPr="006346E6">
        <w:rPr>
          <w:color w:val="auto"/>
        </w:rPr>
        <w:t xml:space="preserve"> г. №</w:t>
      </w:r>
      <w:r w:rsidR="00322113">
        <w:rPr>
          <w:color w:val="auto"/>
        </w:rPr>
        <w:t xml:space="preserve"> 15-рг, от 12.12.2016 г. № 63-рг, от 03.10.2017 г. № 59-рг, от 26.02.2018 г. № 21-рг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322113">
        <w:t xml:space="preserve">АЗЕЙСКОГО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322113">
        <w:t>а</w:t>
      </w:r>
      <w:r w:rsidR="003F406C" w:rsidRPr="006346E6">
        <w:t xml:space="preserve">дминистрация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322113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435101">
        <w:rPr>
          <w:color w:val="auto"/>
        </w:rPr>
        <w:t>Азейского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</w:t>
      </w:r>
      <w:r w:rsidR="00F43A60" w:rsidRPr="006346E6">
        <w:rPr>
          <w:color w:val="000000" w:themeColor="text1"/>
        </w:rPr>
        <w:lastRenderedPageBreak/>
        <w:t xml:space="preserve">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435101">
        <w:rPr>
          <w:color w:val="auto"/>
        </w:rPr>
        <w:t>Азейского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435101">
        <w:rPr>
          <w:color w:val="auto"/>
        </w:rPr>
        <w:t>Азейского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435101">
        <w:t>а</w:t>
      </w:r>
      <w:r w:rsidR="00E167FC" w:rsidRPr="006346E6">
        <w:t xml:space="preserve">дминистрации </w:t>
      </w:r>
      <w:r w:rsidR="00435101">
        <w:rPr>
          <w:color w:val="auto"/>
        </w:rPr>
        <w:t>Азейского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435101">
        <w:t>а</w:t>
      </w:r>
      <w:r w:rsidR="009566B7" w:rsidRPr="006346E6">
        <w:t xml:space="preserve">дминистрацией </w:t>
      </w:r>
      <w:r w:rsidR="00435101">
        <w:rPr>
          <w:color w:val="auto"/>
        </w:rPr>
        <w:t>Азейского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435101">
        <w:rPr>
          <w:color w:val="auto"/>
        </w:rPr>
        <w:t>Азейск</w:t>
      </w:r>
      <w:r w:rsidR="00435101">
        <w:rPr>
          <w:color w:val="auto"/>
        </w:rPr>
        <w:t>ом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435101">
        <w:rPr>
          <w:color w:val="auto"/>
        </w:rPr>
        <w:t xml:space="preserve"> </w:t>
      </w:r>
      <w:r w:rsidR="00435101">
        <w:rPr>
          <w:color w:val="auto"/>
        </w:rPr>
        <w:t>Азейского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</w:t>
      </w:r>
      <w:r w:rsidR="00435101">
        <w:rPr>
          <w:color w:val="auto"/>
        </w:rPr>
        <w:t>я</w:t>
      </w:r>
      <w:r w:rsidR="00435101" w:rsidRPr="00435101">
        <w:rPr>
          <w:color w:val="auto"/>
        </w:rPr>
        <w:t xml:space="preserve"> </w:t>
      </w:r>
      <w:r w:rsidR="00435101">
        <w:rPr>
          <w:color w:val="auto"/>
        </w:rPr>
        <w:t>Азейского</w:t>
      </w:r>
      <w:r w:rsidR="00435101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435101">
        <w:rPr>
          <w:color w:val="auto"/>
        </w:rPr>
        <w:t xml:space="preserve"> </w:t>
      </w:r>
      <w:r w:rsidR="00435101">
        <w:rPr>
          <w:color w:val="auto"/>
        </w:rPr>
        <w:t>Азейского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435101">
        <w:rPr>
          <w:color w:val="auto"/>
        </w:rPr>
        <w:t>Азейского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</w:t>
      </w:r>
      <w:r w:rsidR="00E3362C">
        <w:rPr>
          <w:color w:val="auto"/>
        </w:rPr>
        <w:t>в Азейском сельском</w:t>
      </w:r>
      <w:r w:rsidR="00231095">
        <w:rPr>
          <w:color w:val="auto"/>
        </w:rPr>
        <w:t xml:space="preserve">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E3362C">
        <w:rPr>
          <w:color w:val="auto"/>
        </w:rPr>
        <w:t>Азейского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E3362C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E3362C">
        <w:rPr>
          <w:color w:val="auto"/>
        </w:rPr>
        <w:t>Азейского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</w:t>
      </w:r>
      <w:r w:rsidR="00E3362C">
        <w:rPr>
          <w:color w:val="auto"/>
        </w:rPr>
        <w:t>а</w:t>
      </w:r>
      <w:r w:rsidRPr="006346E6">
        <w:rPr>
          <w:color w:val="auto"/>
        </w:rPr>
        <w:t>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E3362C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E3362C">
        <w:rPr>
          <w:color w:val="auto"/>
        </w:rPr>
        <w:t>Азейского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</w:t>
      </w:r>
      <w:r w:rsidR="00E3362C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E3362C">
        <w:rPr>
          <w:color w:val="auto"/>
        </w:rPr>
        <w:t>Азейского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E3362C">
        <w:rPr>
          <w:color w:val="auto"/>
        </w:rPr>
        <w:t>Азейского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E3362C">
        <w:rPr>
          <w:color w:val="auto"/>
        </w:rPr>
        <w:t>Азейского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E3362C">
        <w:t>а</w:t>
      </w:r>
      <w:r w:rsidR="00AA028A" w:rsidRPr="006346E6">
        <w:t xml:space="preserve">дминистрацией </w:t>
      </w:r>
      <w:r w:rsidR="00E3362C">
        <w:rPr>
          <w:color w:val="auto"/>
        </w:rPr>
        <w:t>Азейского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E3362C">
        <w:rPr>
          <w:color w:val="auto"/>
        </w:rPr>
        <w:t>Азейского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564CD3">
        <w:rPr>
          <w:color w:val="auto"/>
        </w:rPr>
        <w:t>Азейского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564CD3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564CD3">
        <w:rPr>
          <w:color w:val="auto"/>
        </w:rPr>
        <w:t>Азейского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6B511A">
        <w:rPr>
          <w:color w:val="auto"/>
        </w:rPr>
        <w:t>Азейского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6B511A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</w:t>
      </w:r>
      <w:r w:rsidR="006B511A">
        <w:t>а</w:t>
      </w:r>
      <w:r w:rsidR="008144A1" w:rsidRPr="006346E6">
        <w:t xml:space="preserve">дминистрации </w:t>
      </w:r>
      <w:r w:rsidR="006B511A">
        <w:rPr>
          <w:color w:val="auto"/>
        </w:rPr>
        <w:t>Азейского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6B511A">
        <w:rPr>
          <w:color w:val="auto"/>
        </w:rPr>
        <w:t xml:space="preserve"> а</w:t>
      </w:r>
      <w:r w:rsidR="008144A1" w:rsidRPr="006346E6">
        <w:t xml:space="preserve">дминистрации </w:t>
      </w:r>
      <w:r w:rsidR="006B511A">
        <w:rPr>
          <w:color w:val="auto"/>
        </w:rPr>
        <w:t>Азейского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</w:t>
      </w:r>
      <w:r w:rsidR="006B511A">
        <w:t>а</w:t>
      </w:r>
      <w:r w:rsidR="008144A1" w:rsidRPr="006346E6">
        <w:t xml:space="preserve">дминистрации </w:t>
      </w:r>
      <w:r w:rsidR="006B511A">
        <w:rPr>
          <w:color w:val="auto"/>
        </w:rPr>
        <w:t>Азейского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6B511A">
        <w:rPr>
          <w:color w:val="auto"/>
        </w:rPr>
        <w:t>Азейского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6B511A">
        <w:rPr>
          <w:color w:val="auto"/>
        </w:rPr>
        <w:t>Азейского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38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38408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1E2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1E205D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1E205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E205D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76303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763037" w:rsidRPr="00763037">
        <w:rPr>
          <w:b w:val="0"/>
          <w:sz w:val="28"/>
          <w:szCs w:val="28"/>
        </w:rPr>
        <w:t>Азейского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763037" w:rsidRPr="00763037">
        <w:rPr>
          <w:b w:val="0"/>
          <w:sz w:val="28"/>
          <w:szCs w:val="28"/>
        </w:rPr>
        <w:t>Азейского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763037" w:rsidRPr="00763037">
        <w:rPr>
          <w:b w:val="0"/>
          <w:sz w:val="28"/>
          <w:szCs w:val="28"/>
        </w:rPr>
        <w:t>Азейского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 w:rsidR="00763037"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763037" w:rsidRPr="00763037">
        <w:rPr>
          <w:b w:val="0"/>
          <w:sz w:val="28"/>
          <w:szCs w:val="28"/>
        </w:rPr>
        <w:t>Азейского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037" w:rsidRP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037" w:rsidRPr="00763037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76303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763037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763037">
        <w:rPr>
          <w:b w:val="0"/>
          <w:sz w:val="28"/>
          <w:szCs w:val="28"/>
        </w:rPr>
        <w:t>Азейского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763037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 w:rsidRPr="00763037">
        <w:rPr>
          <w:b w:val="0"/>
          <w:sz w:val="28"/>
          <w:szCs w:val="28"/>
        </w:rPr>
        <w:t>Азейского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763037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7369B2" w:rsidRPr="007369B2">
        <w:rPr>
          <w:b/>
          <w:sz w:val="28"/>
          <w:szCs w:val="28"/>
        </w:rPr>
        <w:t>Азейско</w:t>
      </w:r>
      <w:r w:rsidR="007369B2">
        <w:rPr>
          <w:b/>
          <w:sz w:val="28"/>
          <w:szCs w:val="28"/>
        </w:rPr>
        <w:t>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Азейского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Азейского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Азейского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7369B2" w:rsidRPr="006346E6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Азейского</w:t>
      </w:r>
      <w:r w:rsidR="00E73BAC" w:rsidRPr="0073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7369B2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>– наличие</w:t>
      </w:r>
      <w:r w:rsidR="005565A4" w:rsidRPr="006346E6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7369B2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наличие</w:t>
      </w:r>
      <w:r w:rsidR="005565A4" w:rsidRPr="006346E6">
        <w:rPr>
          <w:sz w:val="28"/>
          <w:szCs w:val="28"/>
        </w:rPr>
        <w:t xml:space="preserve"> природных ресурсов, которые могут представлять интерес для промышленного, туристско-рекреационного и др. освоения </w:t>
      </w:r>
      <w:r w:rsidR="005565A4" w:rsidRPr="006346E6">
        <w:rPr>
          <w:i/>
          <w:sz w:val="28"/>
          <w:szCs w:val="28"/>
        </w:rPr>
        <w:t>(лесные, минерально-</w:t>
      </w:r>
      <w:r w:rsidRPr="006346E6">
        <w:rPr>
          <w:i/>
          <w:sz w:val="28"/>
          <w:szCs w:val="28"/>
        </w:rPr>
        <w:t>сырьевые, водные, гидроэнергетические</w:t>
      </w:r>
      <w:r w:rsidR="005565A4" w:rsidRPr="006346E6">
        <w:rPr>
          <w:i/>
          <w:sz w:val="28"/>
          <w:szCs w:val="28"/>
        </w:rPr>
        <w:t>, энергетические, воднотранспортные, рыбохозяйственные,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3E2DD5" w:rsidRPr="003E2DD5">
        <w:rPr>
          <w:rFonts w:ascii="Times New Roman" w:hAnsi="Times New Roman" w:cs="Times New Roman"/>
          <w:b/>
          <w:sz w:val="28"/>
          <w:szCs w:val="28"/>
        </w:rPr>
        <w:t>Азейском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3E2DD5">
        <w:rPr>
          <w:sz w:val="28"/>
          <w:szCs w:val="28"/>
        </w:rPr>
        <w:t>Азейского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3E2DD5">
        <w:rPr>
          <w:sz w:val="28"/>
          <w:szCs w:val="28"/>
        </w:rPr>
        <w:t>Азейского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3E2DD5">
        <w:rPr>
          <w:sz w:val="28"/>
          <w:szCs w:val="28"/>
        </w:rPr>
        <w:t>Азейского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3E2DD5" w:rsidRPr="003E2DD5">
        <w:rPr>
          <w:rFonts w:ascii="Times New Roman" w:hAnsi="Times New Roman" w:cs="Times New Roman"/>
          <w:sz w:val="28"/>
          <w:szCs w:val="28"/>
        </w:rPr>
        <w:t>Азейского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D5" w:rsidRPr="003E2DD5">
        <w:rPr>
          <w:rFonts w:ascii="Times New Roman" w:hAnsi="Times New Roman" w:cs="Times New Roman"/>
          <w:sz w:val="28"/>
          <w:szCs w:val="28"/>
        </w:rPr>
        <w:t>Азейского</w:t>
      </w:r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3E2DD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2DD5">
        <w:rPr>
          <w:rFonts w:ascii="Times New Roman" w:hAnsi="Times New Roman" w:cs="Times New Roman"/>
          <w:sz w:val="28"/>
          <w:szCs w:val="28"/>
        </w:rPr>
        <w:t>Азейского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3E2DD5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D5" w:rsidRPr="003E2DD5">
        <w:rPr>
          <w:rFonts w:ascii="Times New Roman" w:hAnsi="Times New Roman" w:cs="Times New Roman"/>
          <w:sz w:val="28"/>
          <w:szCs w:val="28"/>
        </w:rPr>
        <w:t>Азейского</w:t>
      </w:r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3E2DD5">
      <w:pPr>
        <w:pStyle w:val="ConsPlusNormal"/>
        <w:ind w:firstLine="0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3E2DD5" w:rsidRDefault="005565A4" w:rsidP="003E2DD5">
      <w:pPr>
        <w:pStyle w:val="ConsPlusNormal"/>
        <w:ind w:firstLine="0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</w:p>
    <w:p w:rsidR="005565A4" w:rsidRPr="002E3AD4" w:rsidRDefault="003E2DD5" w:rsidP="003E2D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АЗЕЙСКОГО </w:t>
      </w:r>
      <w:r w:rsidR="005565A4"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D5" w:rsidRPr="003E2DD5">
        <w:rPr>
          <w:rFonts w:ascii="Times New Roman" w:hAnsi="Times New Roman" w:cs="Times New Roman"/>
          <w:sz w:val="28"/>
          <w:szCs w:val="28"/>
        </w:rPr>
        <w:t>Азейского</w:t>
      </w:r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E3AD4">
              <w:rPr>
                <w:rFonts w:ascii="Times New Roman" w:hAnsi="Times New Roman" w:cs="Times New Roman"/>
              </w:rPr>
              <w:t>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Доля налоговых и неналоговых доходов местного </w:t>
            </w:r>
            <w:proofErr w:type="gramStart"/>
            <w:r w:rsidRPr="002E3AD4">
              <w:rPr>
                <w:rFonts w:ascii="Times New Roman" w:hAnsi="Times New Roman" w:cs="Times New Roman"/>
              </w:rPr>
              <w:t>бюджета  в</w:t>
            </w:r>
            <w:proofErr w:type="gramEnd"/>
            <w:r w:rsidRPr="002E3AD4">
              <w:rPr>
                <w:rFonts w:ascii="Times New Roman" w:hAnsi="Times New Roman" w:cs="Times New Roman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3E2DD5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3E2DD5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3E2DD5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МЦП, ГОСПРОГРАММЫ, (ФЦП) </w:t>
            </w:r>
            <w:r w:rsidR="003E2DD5" w:rsidRPr="00082FEF">
              <w:rPr>
                <w:rFonts w:ascii="Times New Roman" w:hAnsi="Times New Roman" w:cs="Times New Roman"/>
                <w:sz w:val="20"/>
                <w:szCs w:val="20"/>
              </w:rPr>
              <w:t>и других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3E2DD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3E2DD5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3E2DD5">
        <w:rPr>
          <w:sz w:val="28"/>
          <w:szCs w:val="28"/>
        </w:rPr>
        <w:t>АЗЕЙСКОГО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МЦП, ОГЦП (ФЦП) </w:t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  других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3E2DD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 w:rsidR="00AC2065" w:rsidRPr="003E2DD5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3E2DD5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3E2DD5" w:rsidRPr="003E2DD5">
        <w:rPr>
          <w:b w:val="0"/>
          <w:sz w:val="28"/>
          <w:szCs w:val="28"/>
        </w:rPr>
        <w:t>АЗЕЙСКОГО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мероприятия,  инвестиционного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3E2DD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3E2DD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E2DD5">
        <w:rPr>
          <w:b w:val="0"/>
          <w:sz w:val="28"/>
          <w:szCs w:val="28"/>
        </w:rPr>
        <w:t>Азейского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 xml:space="preserve">от </w:t>
      </w:r>
      <w:r w:rsidR="003E2DD5">
        <w:rPr>
          <w:b w:val="0"/>
          <w:sz w:val="28"/>
          <w:szCs w:val="28"/>
        </w:rPr>
        <w:t>02.03.2018</w:t>
      </w:r>
      <w:r w:rsidRPr="00D44755">
        <w:rPr>
          <w:b w:val="0"/>
          <w:sz w:val="28"/>
          <w:szCs w:val="28"/>
        </w:rPr>
        <w:t xml:space="preserve"> г.  № </w:t>
      </w:r>
      <w:r w:rsidR="003E2DD5">
        <w:rPr>
          <w:b w:val="0"/>
          <w:sz w:val="28"/>
          <w:szCs w:val="28"/>
        </w:rPr>
        <w:t>16-пг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E9">
        <w:rPr>
          <w:rFonts w:ascii="Times New Roman" w:hAnsi="Times New Roman" w:cs="Times New Roman"/>
          <w:b/>
          <w:bCs/>
          <w:sz w:val="28"/>
          <w:szCs w:val="28"/>
        </w:rPr>
        <w:t>СТРАТЕГИИ СОЦИАЛЬНО-ЭКОНОМИЧЕСКОГО РАЗВИТИЯ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DD5" w:rsidRPr="003E2DD5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3E2DD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</w:p>
    <w:p w:rsidR="006C739C" w:rsidRPr="00F1286C" w:rsidRDefault="003E2DD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D5">
        <w:rPr>
          <w:rFonts w:ascii="Times New Roman" w:hAnsi="Times New Roman" w:cs="Times New Roman"/>
          <w:b/>
          <w:sz w:val="28"/>
          <w:szCs w:val="28"/>
        </w:rPr>
        <w:t>АЗЕЙСКОГО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CE9"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835CE9"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6535A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835C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CE9"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835C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35CE9"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835CE9" w:rsidRPr="00835CE9">
        <w:rPr>
          <w:rFonts w:ascii="Times New Roman" w:hAnsi="Times New Roman"/>
          <w:sz w:val="28"/>
          <w:szCs w:val="28"/>
        </w:rPr>
        <w:t>Азейского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835CE9" w:rsidRPr="00835CE9">
        <w:rPr>
          <w:rFonts w:ascii="Times New Roman" w:hAnsi="Times New Roman"/>
          <w:sz w:val="28"/>
          <w:szCs w:val="28"/>
        </w:rPr>
        <w:t>Азейского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835CE9" w:rsidRPr="00835CE9">
        <w:rPr>
          <w:rFonts w:ascii="Times New Roman" w:hAnsi="Times New Roman"/>
          <w:sz w:val="28"/>
          <w:szCs w:val="28"/>
        </w:rPr>
        <w:t>Азейского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835CE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6C739C" w:rsidRDefault="00835CE9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835CE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835CE9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5CE9">
        <w:rPr>
          <w:rFonts w:ascii="Times New Roman" w:hAnsi="Times New Roman" w:cs="Times New Roman"/>
          <w:sz w:val="28"/>
          <w:szCs w:val="28"/>
        </w:rPr>
        <w:t>Азейского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835CE9" w:rsidRPr="00835CE9">
        <w:t>АЗЕЙСКОГО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835CE9" w:rsidRPr="00835CE9">
        <w:t>АЗЕЙСКОГО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835CE9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проекта</w:t>
            </w:r>
            <w:r w:rsidR="006C739C" w:rsidRPr="00C160C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835CE9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Дата начала и завершения проведения</w:t>
            </w:r>
            <w:r w:rsidR="006C739C" w:rsidRPr="00C160C1">
              <w:rPr>
                <w:sz w:val="24"/>
                <w:szCs w:val="24"/>
              </w:rPr>
              <w:t xml:space="preserve"> общественного обсуждения проекта стратегии </w:t>
            </w:r>
            <w:r w:rsidR="006C739C" w:rsidRPr="00370E54">
              <w:rPr>
                <w:sz w:val="24"/>
                <w:szCs w:val="24"/>
              </w:rPr>
              <w:t>социально-экономического развития</w:t>
            </w:r>
            <w:r w:rsidRPr="00835CE9">
              <w:t xml:space="preserve"> </w:t>
            </w:r>
            <w:r w:rsidRPr="00835CE9">
              <w:rPr>
                <w:sz w:val="24"/>
              </w:rPr>
              <w:t>Азейского</w:t>
            </w:r>
            <w:r w:rsidR="009379AF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>далее – стратегия)</w:t>
            </w:r>
            <w:r w:rsidR="006C739C"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Pr="00835CE9">
              <w:rPr>
                <w:sz w:val="24"/>
              </w:rPr>
              <w:t>Азейского</w:t>
            </w:r>
            <w:r w:rsidR="009379AF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 xml:space="preserve">далее – </w:t>
            </w:r>
            <w:r w:rsidR="006C739C" w:rsidRPr="00370E54">
              <w:rPr>
                <w:sz w:val="24"/>
                <w:szCs w:val="24"/>
              </w:rPr>
              <w:t>план мероприятий</w:t>
            </w:r>
            <w:r w:rsidR="006C739C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835CE9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</w:t>
            </w:r>
            <w:bookmarkStart w:id="1" w:name="_GoBack"/>
            <w:bookmarkEnd w:id="1"/>
            <w:r w:rsidR="00835CE9" w:rsidRPr="00C160C1">
              <w:rPr>
                <w:sz w:val="24"/>
                <w:szCs w:val="24"/>
              </w:rPr>
              <w:t>опубликования извещения</w:t>
            </w:r>
            <w:r w:rsidRPr="00C160C1">
              <w:rPr>
                <w:sz w:val="24"/>
                <w:szCs w:val="24"/>
              </w:rPr>
              <w:t xml:space="preserve">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BB" w:rsidRDefault="008D4EBB">
      <w:r>
        <w:separator/>
      </w:r>
    </w:p>
  </w:endnote>
  <w:endnote w:type="continuationSeparator" w:id="0">
    <w:p w:rsidR="008D4EBB" w:rsidRDefault="008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91514F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514F" w:rsidRDefault="0091514F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91514F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BB" w:rsidRDefault="008D4EBB">
      <w:r>
        <w:separator/>
      </w:r>
    </w:p>
  </w:footnote>
  <w:footnote w:type="continuationSeparator" w:id="0">
    <w:p w:rsidR="008D4EBB" w:rsidRDefault="008D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91514F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91514F" w:rsidRDefault="0091514F">
    <w:pPr>
      <w:pStyle w:val="a7"/>
    </w:pPr>
  </w:p>
  <w:p w:rsidR="0091514F" w:rsidRDefault="009151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Pr="00710115" w:rsidRDefault="0091514F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E205D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762AE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113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84083"/>
    <w:rsid w:val="003A0E1C"/>
    <w:rsid w:val="003A5474"/>
    <w:rsid w:val="003B395B"/>
    <w:rsid w:val="003C1E4E"/>
    <w:rsid w:val="003C5031"/>
    <w:rsid w:val="003D21BE"/>
    <w:rsid w:val="003D5600"/>
    <w:rsid w:val="003E2DD5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5101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4CD3"/>
    <w:rsid w:val="00567606"/>
    <w:rsid w:val="00574C78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E6271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11A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69B2"/>
    <w:rsid w:val="00737251"/>
    <w:rsid w:val="00737ECB"/>
    <w:rsid w:val="007521F7"/>
    <w:rsid w:val="00755AAC"/>
    <w:rsid w:val="00760999"/>
    <w:rsid w:val="0076118B"/>
    <w:rsid w:val="00763037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5CE9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4EBB"/>
    <w:rsid w:val="008D5E50"/>
    <w:rsid w:val="008D658C"/>
    <w:rsid w:val="008E1222"/>
    <w:rsid w:val="008F42B8"/>
    <w:rsid w:val="00910243"/>
    <w:rsid w:val="0091441A"/>
    <w:rsid w:val="00914FB6"/>
    <w:rsid w:val="0091514F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362C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2809-7407-40E9-BA02-084BCFDB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New-Element</cp:lastModifiedBy>
  <cp:revision>30</cp:revision>
  <cp:lastPrinted>2018-02-27T08:04:00Z</cp:lastPrinted>
  <dcterms:created xsi:type="dcterms:W3CDTF">2018-02-14T08:54:00Z</dcterms:created>
  <dcterms:modified xsi:type="dcterms:W3CDTF">2018-03-12T05:34:00Z</dcterms:modified>
</cp:coreProperties>
</file>