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97" w:rsidRDefault="00F25F97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5F97" w:rsidRDefault="00F25F97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0F0716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25F97" w:rsidRPr="006E0437" w:rsidRDefault="00F25F97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5F9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</w:p>
    <w:p w:rsidR="000F0716" w:rsidRPr="006E0437" w:rsidRDefault="00F25F97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АЗЕЙСКОГО</w:t>
      </w:r>
      <w:r w:rsidR="000F0716"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D3133F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92518F">
        <w:rPr>
          <w:b/>
          <w:sz w:val="28"/>
          <w:szCs w:val="28"/>
        </w:rPr>
        <w:t>.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</w:t>
      </w:r>
      <w:r w:rsidR="00E134C2">
        <w:rPr>
          <w:b/>
          <w:sz w:val="28"/>
          <w:szCs w:val="28"/>
        </w:rPr>
        <w:t xml:space="preserve">                         </w:t>
      </w:r>
      <w:r w:rsidR="000F0716">
        <w:rPr>
          <w:b/>
          <w:sz w:val="28"/>
          <w:szCs w:val="28"/>
        </w:rPr>
        <w:t xml:space="preserve">       № </w:t>
      </w:r>
      <w:r w:rsidR="00E134C2">
        <w:rPr>
          <w:b/>
          <w:sz w:val="28"/>
          <w:szCs w:val="28"/>
        </w:rPr>
        <w:t>10</w:t>
      </w:r>
    </w:p>
    <w:p w:rsidR="000F0716" w:rsidRPr="00F25F97" w:rsidRDefault="00F25F97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25F97">
        <w:rPr>
          <w:b/>
          <w:sz w:val="28"/>
          <w:szCs w:val="28"/>
        </w:rPr>
        <w:t>.Азей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F25F97" w:rsidRDefault="007C4B53" w:rsidP="00F25F97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="00F25F97">
        <w:rPr>
          <w:b/>
          <w:i/>
          <w:sz w:val="28"/>
          <w:szCs w:val="28"/>
        </w:rPr>
        <w:t>Азейского</w:t>
      </w:r>
      <w:r w:rsidR="00D3133F">
        <w:rPr>
          <w:b/>
          <w:i/>
          <w:sz w:val="28"/>
          <w:szCs w:val="28"/>
        </w:rPr>
        <w:t xml:space="preserve"> </w:t>
      </w:r>
      <w:r w:rsidR="00F25F97">
        <w:rPr>
          <w:b/>
          <w:i/>
          <w:sz w:val="28"/>
          <w:szCs w:val="28"/>
        </w:rPr>
        <w:t>сельского поселения</w:t>
      </w:r>
    </w:p>
    <w:p w:rsidR="007C4B53" w:rsidRDefault="007C4B53" w:rsidP="00F25F97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>Порядком подготовки и утверждения местных нормативов гр</w:t>
      </w:r>
      <w:r w:rsidR="00F25F97">
        <w:rPr>
          <w:color w:val="000000"/>
          <w:sz w:val="28"/>
        </w:rPr>
        <w:t>адостроительного проектирования</w:t>
      </w:r>
      <w:r w:rsidRPr="004751FF">
        <w:rPr>
          <w:color w:val="000000"/>
          <w:sz w:val="28"/>
        </w:rPr>
        <w:t xml:space="preserve"> </w:t>
      </w:r>
      <w:r w:rsidR="00F25F97">
        <w:rPr>
          <w:color w:val="000000"/>
          <w:sz w:val="28"/>
        </w:rPr>
        <w:t>Азейского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</w:t>
      </w:r>
      <w:r w:rsidR="00BE26BA">
        <w:rPr>
          <w:color w:val="000000"/>
          <w:sz w:val="28"/>
        </w:rPr>
        <w:t xml:space="preserve"> в них изменений, утвержденным </w:t>
      </w:r>
      <w:r w:rsidRPr="004751FF">
        <w:rPr>
          <w:color w:val="000000"/>
          <w:sz w:val="28"/>
        </w:rPr>
        <w:t xml:space="preserve">постановлением администрации </w:t>
      </w:r>
      <w:r w:rsidR="00BE26BA">
        <w:rPr>
          <w:color w:val="000000"/>
          <w:sz w:val="28"/>
        </w:rPr>
        <w:t>Азейского</w:t>
      </w:r>
      <w:r w:rsidRPr="004751FF">
        <w:rPr>
          <w:color w:val="000000"/>
          <w:sz w:val="28"/>
        </w:rPr>
        <w:t xml:space="preserve"> сельского поселения от </w:t>
      </w:r>
      <w:r w:rsidR="00BE26BA">
        <w:rPr>
          <w:color w:val="000000"/>
          <w:sz w:val="28"/>
        </w:rPr>
        <w:t>22.01.2016 г. № 1-пг,</w:t>
      </w:r>
      <w:r w:rsidRPr="004751FF">
        <w:rPr>
          <w:color w:val="000000"/>
          <w:sz w:val="28"/>
        </w:rPr>
        <w:t xml:space="preserve">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BE26BA">
        <w:rPr>
          <w:sz w:val="28"/>
          <w:szCs w:val="28"/>
        </w:rPr>
        <w:t>Азейского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BE26BA">
        <w:rPr>
          <w:sz w:val="28"/>
          <w:szCs w:val="28"/>
        </w:rPr>
        <w:t>Азейского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BE26BA">
        <w:rPr>
          <w:rFonts w:ascii="Times New Roman" w:hAnsi="Times New Roman"/>
          <w:sz w:val="28"/>
          <w:szCs w:val="28"/>
        </w:rPr>
        <w:t>Азейского сельского поселения</w:t>
      </w:r>
      <w:r w:rsidR="00970361" w:rsidRPr="00970361">
        <w:rPr>
          <w:rFonts w:ascii="Times New Roman" w:hAnsi="Times New Roman"/>
          <w:sz w:val="28"/>
          <w:szCs w:val="28"/>
        </w:rPr>
        <w:t xml:space="preserve">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970361"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BE26BA">
        <w:rPr>
          <w:rFonts w:ascii="Times New Roman" w:hAnsi="Times New Roman"/>
          <w:sz w:val="28"/>
          <w:szCs w:val="28"/>
        </w:rPr>
        <w:t xml:space="preserve">Азейского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BE26BA" w:rsidRPr="00BE26BA">
        <w:rPr>
          <w:rFonts w:ascii="Times New Roman" w:hAnsi="Times New Roman"/>
          <w:sz w:val="28"/>
          <w:szCs w:val="28"/>
        </w:rPr>
        <w:t>10</w:t>
      </w:r>
      <w:r w:rsidR="00970361" w:rsidRPr="00BE26BA">
        <w:rPr>
          <w:rFonts w:ascii="Times New Roman" w:hAnsi="Times New Roman"/>
          <w:sz w:val="28"/>
          <w:szCs w:val="28"/>
        </w:rPr>
        <w:t xml:space="preserve"> октября 2016 года № 20</w:t>
      </w:r>
      <w:r>
        <w:rPr>
          <w:rFonts w:ascii="Times New Roman" w:hAnsi="Times New Roman"/>
          <w:sz w:val="28"/>
          <w:szCs w:val="28"/>
        </w:rPr>
        <w:t>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BE26BA">
        <w:rPr>
          <w:sz w:val="28"/>
          <w:szCs w:val="28"/>
        </w:rPr>
        <w:t>Азейский вестник</w:t>
      </w:r>
      <w:r w:rsidR="000F0716">
        <w:rPr>
          <w:sz w:val="28"/>
          <w:szCs w:val="28"/>
        </w:rPr>
        <w:t xml:space="preserve">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BE26BA">
        <w:rPr>
          <w:sz w:val="28"/>
          <w:szCs w:val="28"/>
        </w:rPr>
        <w:t>администрации Азейского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BE26BA" w:rsidRDefault="00BE26BA" w:rsidP="008522B7">
      <w:pPr>
        <w:jc w:val="both"/>
        <w:rPr>
          <w:sz w:val="28"/>
          <w:szCs w:val="28"/>
        </w:rPr>
      </w:pPr>
    </w:p>
    <w:p w:rsidR="00BE26BA" w:rsidRDefault="00BE26BA" w:rsidP="008522B7">
      <w:pPr>
        <w:jc w:val="both"/>
        <w:rPr>
          <w:sz w:val="28"/>
          <w:szCs w:val="28"/>
        </w:rPr>
      </w:pPr>
    </w:p>
    <w:p w:rsidR="00BE26BA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BE26BA">
        <w:rPr>
          <w:sz w:val="28"/>
          <w:szCs w:val="28"/>
        </w:rPr>
        <w:t>Азейского</w:t>
      </w:r>
    </w:p>
    <w:p w:rsidR="000F0716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E26B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  <w:r w:rsidR="00BE26BA">
        <w:rPr>
          <w:sz w:val="28"/>
          <w:szCs w:val="28"/>
        </w:rPr>
        <w:t>Т.Г. Кириллова</w:t>
      </w:r>
    </w:p>
    <w:p w:rsidR="00C1596B" w:rsidRDefault="006A02DD" w:rsidP="00490DD0">
      <w:pPr>
        <w:jc w:val="center"/>
      </w:pPr>
      <w:r>
        <w:rPr>
          <w:sz w:val="28"/>
          <w:szCs w:val="28"/>
        </w:rPr>
        <w:br w:type="page"/>
      </w:r>
      <w:r w:rsidR="00490DD0">
        <w:rPr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490DD0">
        <w:rPr>
          <w:sz w:val="28"/>
          <w:szCs w:val="28"/>
        </w:rPr>
        <w:t xml:space="preserve">         </w:t>
      </w:r>
      <w:r w:rsidR="00C1596B">
        <w:t xml:space="preserve">Приложение к решению Думы </w:t>
      </w:r>
      <w:r w:rsidR="00490DD0">
        <w:t xml:space="preserve"> </w:t>
      </w:r>
      <w:r w:rsidR="00C1596B">
        <w:t xml:space="preserve"> </w:t>
      </w:r>
    </w:p>
    <w:p w:rsidR="00C1596B" w:rsidRDefault="00BE26BA" w:rsidP="00C1596B">
      <w:pPr>
        <w:jc w:val="right"/>
      </w:pPr>
      <w:r>
        <w:t>Азейского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D3133F">
        <w:t>___________</w:t>
      </w:r>
      <w:r w:rsidR="00494388">
        <w:t>.2021г.</w:t>
      </w:r>
      <w:r>
        <w:t xml:space="preserve"> №</w:t>
      </w:r>
      <w:r w:rsidR="00494388">
        <w:t xml:space="preserve"> </w:t>
      </w:r>
      <w:r w:rsidR="00E134C2">
        <w:t>10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A95A5A" w:rsidRDefault="00A95A5A" w:rsidP="00C1596B">
      <w:pPr>
        <w:jc w:val="center"/>
        <w:rPr>
          <w:sz w:val="28"/>
          <w:szCs w:val="28"/>
        </w:rPr>
      </w:pPr>
    </w:p>
    <w:p w:rsidR="00A95A5A" w:rsidRDefault="00A95A5A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BE26BA" w:rsidP="00C1596B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АЗЕЙСКОГО СЕЛЬСКОГО ПОСЕЛЕНИЯ</w:t>
      </w:r>
      <w:r w:rsidR="00C1596B">
        <w:rPr>
          <w:b/>
          <w:caps/>
          <w:sz w:val="28"/>
          <w:szCs w:val="28"/>
        </w:rPr>
        <w:t xml:space="preserve"> ТУЛУНСКОГО РАЙОНА ИРКУТСКОЙ ОБЛАСТИ утвержденные решением Думы </w:t>
      </w:r>
      <w:r>
        <w:rPr>
          <w:b/>
          <w:caps/>
          <w:sz w:val="28"/>
          <w:szCs w:val="28"/>
        </w:rPr>
        <w:t>АЗЕЙСКОГО</w:t>
      </w:r>
      <w:r w:rsidR="00C1596B">
        <w:rPr>
          <w:b/>
          <w:caps/>
          <w:sz w:val="28"/>
          <w:szCs w:val="28"/>
        </w:rPr>
        <w:t xml:space="preserve"> сельского поселения </w:t>
      </w:r>
      <w:r w:rsidR="00490DD0" w:rsidRPr="00490DD0">
        <w:rPr>
          <w:b/>
          <w:caps/>
          <w:sz w:val="28"/>
          <w:szCs w:val="28"/>
        </w:rPr>
        <w:t>ОТ</w:t>
      </w:r>
      <w:r w:rsidR="00C1596B">
        <w:rPr>
          <w:b/>
          <w:caps/>
          <w:sz w:val="28"/>
          <w:szCs w:val="28"/>
        </w:rPr>
        <w:t xml:space="preserve"> </w:t>
      </w:r>
      <w:r w:rsidRPr="00BE26BA">
        <w:rPr>
          <w:b/>
          <w:caps/>
          <w:sz w:val="28"/>
          <w:szCs w:val="28"/>
        </w:rPr>
        <w:t>10</w:t>
      </w:r>
      <w:r w:rsidR="00C1596B" w:rsidRPr="00BE26BA">
        <w:rPr>
          <w:b/>
          <w:caps/>
          <w:sz w:val="28"/>
          <w:szCs w:val="28"/>
        </w:rPr>
        <w:t xml:space="preserve"> октября 2016 года № 20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A95A5A" w:rsidRPr="004758A4" w:rsidRDefault="00A95A5A" w:rsidP="00C1596B">
      <w:pPr>
        <w:contextualSpacing/>
        <w:jc w:val="center"/>
        <w:rPr>
          <w:b/>
          <w:sz w:val="28"/>
          <w:szCs w:val="28"/>
        </w:rPr>
      </w:pPr>
    </w:p>
    <w:p w:rsidR="00C1596B" w:rsidRPr="004C7071" w:rsidRDefault="00BE26BA" w:rsidP="00BE26BA">
      <w:pPr>
        <w:contextualSpacing/>
        <w:jc w:val="center"/>
        <w:rPr>
          <w:sz w:val="28"/>
          <w:szCs w:val="28"/>
        </w:rPr>
      </w:pPr>
      <w:r w:rsidRPr="004C7071">
        <w:rPr>
          <w:sz w:val="28"/>
          <w:szCs w:val="28"/>
        </w:rPr>
        <w:t>с.Азей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4C7071">
        <w:rPr>
          <w:sz w:val="28"/>
          <w:szCs w:val="28"/>
        </w:rPr>
        <w:t>2021г</w:t>
      </w:r>
      <w:r w:rsidRPr="00CF4410">
        <w:t>.</w:t>
      </w:r>
      <w:r>
        <w:rPr>
          <w:b/>
          <w:sz w:val="28"/>
          <w:szCs w:val="28"/>
        </w:rPr>
        <w:br w:type="page"/>
      </w:r>
    </w:p>
    <w:p w:rsidR="002C6354" w:rsidRPr="003C481B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eastAsiaTheme="minorHAnsi"/>
          <w:b/>
          <w:bCs/>
          <w:caps/>
          <w:sz w:val="28"/>
          <w:szCs w:val="28"/>
          <w:lang w:eastAsia="en-US"/>
        </w:rPr>
      </w:pPr>
      <w:bookmarkStart w:id="1" w:name="_Toc54256967"/>
      <w:r w:rsidRPr="003C481B">
        <w:rPr>
          <w:rFonts w:eastAsiaTheme="minorHAnsi"/>
          <w:b/>
          <w:bCs/>
          <w:caps/>
          <w:sz w:val="28"/>
          <w:szCs w:val="28"/>
          <w:lang w:eastAsia="en-US"/>
        </w:rPr>
        <w:lastRenderedPageBreak/>
        <w:t>Содержание</w:t>
      </w:r>
      <w:bookmarkEnd w:id="1"/>
    </w:p>
    <w:p w:rsidR="004C7071" w:rsidRPr="00490DD0" w:rsidRDefault="004C7071" w:rsidP="002C6354">
      <w:pPr>
        <w:tabs>
          <w:tab w:val="right" w:leader="dot" w:pos="9345"/>
        </w:tabs>
        <w:contextualSpacing/>
        <w:jc w:val="center"/>
        <w:outlineLvl w:val="0"/>
        <w:rPr>
          <w:rFonts w:eastAsiaTheme="minorHAnsi"/>
          <w:b/>
          <w:bCs/>
          <w:caps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  <w:gridCol w:w="522"/>
      </w:tblGrid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Содержание………………………………………………………………..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Введение…………………………………………………………………….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Часть 1………………………………………………………………………..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1.</w:t>
            </w:r>
            <w:r w:rsidRPr="00260EC9">
              <w:rPr>
                <w:rFonts w:eastAsiaTheme="minorEastAsia"/>
                <w:noProof/>
                <w:sz w:val="28"/>
                <w:szCs w:val="28"/>
              </w:rPr>
              <w:tab/>
              <w:t>Приложение 1 "</w:t>
            </w:r>
            <w:r w:rsidRPr="00260EC9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Термины и определения"…………………………….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Часть 2. ……………………………………………………………………....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2.</w:t>
            </w:r>
            <w:r w:rsidRPr="00260EC9">
              <w:rPr>
                <w:rFonts w:eastAsiaTheme="minorEastAsia"/>
                <w:noProof/>
                <w:sz w:val="28"/>
                <w:szCs w:val="28"/>
              </w:rPr>
              <w:tab/>
              <w:t xml:space="preserve">Книга 2. </w:t>
            </w:r>
            <w:r w:rsidRPr="00260EC9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"Материалы по обоснованию"………………………………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noProof/>
                <w:sz w:val="28"/>
                <w:szCs w:val="28"/>
                <w:lang w:eastAsia="en-US"/>
              </w:rPr>
              <w:t>2.1</w:t>
            </w:r>
            <w:r w:rsidRPr="00260EC9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260EC9">
              <w:rPr>
                <w:rFonts w:eastAsiaTheme="minorHAnsi"/>
                <w:noProof/>
                <w:sz w:val="28"/>
                <w:szCs w:val="28"/>
                <w:lang w:eastAsia="en-US"/>
              </w:rPr>
              <w:t>Введение………………………………………………………………...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sz w:val="28"/>
                <w:szCs w:val="28"/>
                <w:lang w:eastAsia="en-US"/>
              </w:rPr>
              <w:t>2.2. Обоснование расчетных показателей велосипедных дорожек………...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Часть 3</w:t>
            </w:r>
            <w:r w:rsidR="00260EC9"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559" w:type="dxa"/>
          </w:tcPr>
          <w:p w:rsidR="003C481B" w:rsidRPr="00260EC9" w:rsidRDefault="00260EC9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noProof/>
                <w:sz w:val="28"/>
                <w:szCs w:val="28"/>
                <w:lang w:eastAsia="en-US"/>
              </w:rPr>
              <w:t>3.</w:t>
            </w:r>
            <w:r w:rsidRPr="00260EC9">
              <w:rPr>
                <w:rFonts w:eastAsiaTheme="minorEastAsia"/>
                <w:noProof/>
                <w:sz w:val="28"/>
                <w:szCs w:val="28"/>
              </w:rPr>
              <w:tab/>
              <w:t xml:space="preserve">Книга 1. </w:t>
            </w:r>
            <w:r w:rsidRPr="00260EC9">
              <w:rPr>
                <w:rFonts w:eastAsiaTheme="minorHAnsi"/>
                <w:bCs/>
                <w:sz w:val="28"/>
                <w:szCs w:val="28"/>
                <w:lang w:eastAsia="en-US"/>
              </w:rPr>
              <w:t>Велосипедные дорожки за границами населенных пунктов</w:t>
            </w:r>
          </w:p>
        </w:tc>
        <w:tc>
          <w:tcPr>
            <w:tcW w:w="559" w:type="dxa"/>
          </w:tcPr>
          <w:p w:rsidR="003C481B" w:rsidRPr="00260EC9" w:rsidRDefault="00260EC9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Часть 4</w:t>
            </w:r>
            <w:r w:rsidR="00260EC9" w:rsidRPr="00260EC9">
              <w:rPr>
                <w:rFonts w:eastAsiaTheme="minorHAnsi"/>
                <w:bCs/>
                <w:caps/>
                <w:noProof/>
                <w:sz w:val="28"/>
                <w:szCs w:val="28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559" w:type="dxa"/>
          </w:tcPr>
          <w:p w:rsidR="003C481B" w:rsidRPr="00260EC9" w:rsidRDefault="00260EC9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3C481B" w:rsidRPr="00260EC9" w:rsidTr="00260EC9">
        <w:tc>
          <w:tcPr>
            <w:tcW w:w="9012" w:type="dxa"/>
          </w:tcPr>
          <w:p w:rsidR="003C481B" w:rsidRPr="00260EC9" w:rsidRDefault="003C481B" w:rsidP="003C48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60EC9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4. </w:t>
            </w:r>
            <w:r w:rsidRPr="00260EC9">
              <w:rPr>
                <w:rFonts w:eastAsiaTheme="minorEastAsia"/>
                <w:noProof/>
                <w:sz w:val="28"/>
                <w:szCs w:val="28"/>
              </w:rPr>
              <w:t xml:space="preserve">Книга 3. </w:t>
            </w:r>
            <w:r w:rsidRPr="00260EC9">
              <w:rPr>
                <w:rFonts w:eastAsiaTheme="minorHAnsi"/>
                <w:sz w:val="28"/>
                <w:szCs w:val="28"/>
                <w:lang w:eastAsia="en-US"/>
              </w:rPr>
              <w:t>Область применения расчетных показателей</w:t>
            </w:r>
            <w:r w:rsidR="00E134C2">
              <w:rPr>
                <w:rFonts w:eastAsiaTheme="minorHAnsi"/>
                <w:sz w:val="28"/>
                <w:szCs w:val="28"/>
                <w:lang w:eastAsia="en-US"/>
              </w:rPr>
              <w:t>……………</w:t>
            </w:r>
            <w:r w:rsidR="00C15F78">
              <w:rPr>
                <w:rFonts w:eastAsiaTheme="minorHAnsi"/>
                <w:sz w:val="28"/>
                <w:szCs w:val="28"/>
                <w:lang w:eastAsia="en-US"/>
              </w:rPr>
              <w:t>……</w:t>
            </w:r>
            <w:r w:rsidR="00E134C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9" w:type="dxa"/>
          </w:tcPr>
          <w:p w:rsidR="003C481B" w:rsidRPr="00260EC9" w:rsidRDefault="003C481B" w:rsidP="003C481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 w:rsidRPr="00260EC9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2C6354" w:rsidRPr="00260EC9" w:rsidRDefault="002C6354" w:rsidP="002C6354">
      <w:pPr>
        <w:rPr>
          <w:sz w:val="28"/>
          <w:szCs w:val="28"/>
          <w:lang w:eastAsia="en-US"/>
        </w:rPr>
      </w:pPr>
    </w:p>
    <w:p w:rsidR="002C6354" w:rsidRPr="00260EC9" w:rsidRDefault="002C6354" w:rsidP="00A95A5A">
      <w:pPr>
        <w:rPr>
          <w:sz w:val="28"/>
          <w:szCs w:val="28"/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Pr="00490DD0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4C7071" w:rsidRDefault="004C7071" w:rsidP="004C7071">
      <w:pPr>
        <w:pStyle w:val="1"/>
        <w:keepNext w:val="0"/>
        <w:keepLines w:val="0"/>
        <w:widowControl w:val="0"/>
        <w:ind w:left="709"/>
        <w:rPr>
          <w:rFonts w:cs="Times New Roman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3C481B" w:rsidRDefault="003C481B" w:rsidP="003C481B">
      <w:pPr>
        <w:rPr>
          <w:lang w:eastAsia="en-US"/>
        </w:rPr>
      </w:pPr>
    </w:p>
    <w:p w:rsidR="00C1596B" w:rsidRPr="00490DD0" w:rsidRDefault="00FF44F9" w:rsidP="004C7071">
      <w:pPr>
        <w:pStyle w:val="1"/>
        <w:keepNext w:val="0"/>
        <w:keepLines w:val="0"/>
        <w:widowControl w:val="0"/>
        <w:ind w:left="709"/>
        <w:rPr>
          <w:rFonts w:cs="Times New Roman"/>
        </w:rPr>
      </w:pPr>
      <w:r w:rsidRPr="00490DD0">
        <w:rPr>
          <w:rFonts w:cs="Times New Roman"/>
        </w:rPr>
        <w:lastRenderedPageBreak/>
        <w:t>Введение</w:t>
      </w:r>
    </w:p>
    <w:p w:rsidR="00C1596B" w:rsidRPr="00B716EB" w:rsidRDefault="00BE4CF3" w:rsidP="00C1596B">
      <w:pPr>
        <w:ind w:firstLine="709"/>
        <w:contextualSpacing/>
        <w:jc w:val="both"/>
        <w:rPr>
          <w:b/>
          <w:sz w:val="28"/>
          <w:szCs w:val="28"/>
        </w:rPr>
      </w:pPr>
      <w:r w:rsidRPr="004C7071">
        <w:rPr>
          <w:sz w:val="28"/>
          <w:szCs w:val="28"/>
        </w:rPr>
        <w:t>И</w:t>
      </w:r>
      <w:r w:rsidR="00C1596B" w:rsidRPr="004C7071">
        <w:rPr>
          <w:sz w:val="28"/>
          <w:szCs w:val="28"/>
        </w:rPr>
        <w:t>зменени</w:t>
      </w:r>
      <w:r w:rsidRPr="004C7071">
        <w:rPr>
          <w:sz w:val="28"/>
          <w:szCs w:val="28"/>
        </w:rPr>
        <w:t>я внесены</w:t>
      </w:r>
      <w:r w:rsidR="00C1596B" w:rsidRPr="004C7071">
        <w:rPr>
          <w:sz w:val="28"/>
          <w:szCs w:val="28"/>
        </w:rPr>
        <w:t xml:space="preserve"> в действующие нормативы градостроительного</w:t>
      </w:r>
      <w:r w:rsidR="00C1596B" w:rsidRPr="00490DD0">
        <w:t xml:space="preserve"> </w:t>
      </w:r>
      <w:r w:rsidR="00C1596B" w:rsidRPr="00B716EB">
        <w:rPr>
          <w:sz w:val="28"/>
          <w:szCs w:val="28"/>
        </w:rPr>
        <w:t xml:space="preserve">проектирования </w:t>
      </w:r>
      <w:r w:rsidR="00BE26BA" w:rsidRPr="00B716EB">
        <w:rPr>
          <w:sz w:val="28"/>
          <w:szCs w:val="28"/>
        </w:rPr>
        <w:t>Азейского сельского поселения</w:t>
      </w:r>
      <w:r w:rsidR="00C1596B" w:rsidRPr="00B716EB">
        <w:rPr>
          <w:sz w:val="28"/>
          <w:szCs w:val="28"/>
        </w:rPr>
        <w:t xml:space="preserve"> Тулунского района Иркутской </w:t>
      </w:r>
      <w:r w:rsidR="006D70A1" w:rsidRPr="00B716EB">
        <w:rPr>
          <w:sz w:val="28"/>
          <w:szCs w:val="28"/>
        </w:rPr>
        <w:t>области и</w:t>
      </w:r>
      <w:r w:rsidR="00FF44F9" w:rsidRPr="00B716EB">
        <w:rPr>
          <w:sz w:val="28"/>
          <w:szCs w:val="28"/>
        </w:rPr>
        <w:t xml:space="preserve"> </w:t>
      </w:r>
      <w:r w:rsidR="00C1596B" w:rsidRPr="00B716EB">
        <w:rPr>
          <w:sz w:val="28"/>
          <w:szCs w:val="28"/>
        </w:rPr>
        <w:t>обусловлен</w:t>
      </w:r>
      <w:r w:rsidR="00FF44F9" w:rsidRPr="00B716EB">
        <w:rPr>
          <w:sz w:val="28"/>
          <w:szCs w:val="28"/>
        </w:rPr>
        <w:t>ы</w:t>
      </w:r>
      <w:r w:rsidR="00C1596B" w:rsidRPr="00B716EB">
        <w:rPr>
          <w:sz w:val="28"/>
          <w:szCs w:val="28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</w:t>
      </w:r>
      <w:r w:rsidR="006D70A1" w:rsidRPr="00B716EB">
        <w:rPr>
          <w:sz w:val="28"/>
          <w:szCs w:val="28"/>
        </w:rPr>
        <w:t>области от</w:t>
      </w:r>
      <w:r w:rsidR="00490DD0" w:rsidRPr="00B716EB">
        <w:rPr>
          <w:sz w:val="28"/>
          <w:szCs w:val="28"/>
        </w:rPr>
        <w:t xml:space="preserve"> </w:t>
      </w:r>
      <w:r w:rsidR="00C1596B" w:rsidRPr="00B716EB">
        <w:rPr>
          <w:sz w:val="28"/>
          <w:szCs w:val="28"/>
        </w:rPr>
        <w:t>09.03.2021г № 02-82-273/21)</w:t>
      </w:r>
    </w:p>
    <w:p w:rsidR="00C1596B" w:rsidRPr="00B716EB" w:rsidRDefault="00C1596B" w:rsidP="00C1596B">
      <w:pPr>
        <w:ind w:firstLine="709"/>
        <w:contextualSpacing/>
        <w:jc w:val="both"/>
        <w:rPr>
          <w:bCs/>
          <w:sz w:val="28"/>
          <w:szCs w:val="28"/>
        </w:rPr>
      </w:pPr>
      <w:r w:rsidRPr="00B716EB">
        <w:rPr>
          <w:bCs/>
          <w:sz w:val="28"/>
          <w:szCs w:val="28"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B716EB">
        <w:rPr>
          <w:bCs/>
          <w:sz w:val="28"/>
          <w:szCs w:val="28"/>
        </w:rPr>
        <w:t>обеспечены требования</w:t>
      </w:r>
      <w:r w:rsidRPr="00B716EB">
        <w:rPr>
          <w:bCs/>
          <w:sz w:val="28"/>
          <w:szCs w:val="28"/>
        </w:rPr>
        <w:t>:</w:t>
      </w:r>
    </w:p>
    <w:p w:rsidR="00C1596B" w:rsidRPr="00B716EB" w:rsidRDefault="00C1596B" w:rsidP="00C1596B">
      <w:pPr>
        <w:ind w:firstLine="709"/>
        <w:contextualSpacing/>
        <w:jc w:val="both"/>
        <w:rPr>
          <w:bCs/>
          <w:sz w:val="28"/>
          <w:szCs w:val="28"/>
        </w:rPr>
      </w:pPr>
      <w:r w:rsidRPr="00B716EB">
        <w:rPr>
          <w:bCs/>
          <w:sz w:val="28"/>
          <w:szCs w:val="28"/>
        </w:rPr>
        <w:t>- разработк</w:t>
      </w:r>
      <w:r w:rsidR="00D3133F" w:rsidRPr="00B716EB">
        <w:rPr>
          <w:bCs/>
          <w:sz w:val="28"/>
          <w:szCs w:val="28"/>
        </w:rPr>
        <w:t>а</w:t>
      </w:r>
      <w:r w:rsidRPr="00B716EB">
        <w:rPr>
          <w:bCs/>
          <w:sz w:val="28"/>
          <w:szCs w:val="28"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B716EB" w:rsidRDefault="00C1596B" w:rsidP="00C1596B">
      <w:pPr>
        <w:ind w:firstLine="709"/>
        <w:contextualSpacing/>
        <w:jc w:val="both"/>
        <w:rPr>
          <w:bCs/>
          <w:sz w:val="28"/>
          <w:szCs w:val="28"/>
        </w:rPr>
      </w:pPr>
      <w:r w:rsidRPr="00B716EB">
        <w:rPr>
          <w:bCs/>
          <w:sz w:val="28"/>
          <w:szCs w:val="28"/>
        </w:rPr>
        <w:t>- установлен</w:t>
      </w:r>
      <w:r w:rsidR="00D3133F" w:rsidRPr="00B716EB">
        <w:rPr>
          <w:bCs/>
          <w:sz w:val="28"/>
          <w:szCs w:val="28"/>
        </w:rPr>
        <w:t>ы</w:t>
      </w:r>
      <w:r w:rsidRPr="00B716EB">
        <w:rPr>
          <w:bCs/>
          <w:sz w:val="28"/>
          <w:szCs w:val="28"/>
        </w:rPr>
        <w:t xml:space="preserve"> норматив</w:t>
      </w:r>
      <w:r w:rsidR="00D3133F" w:rsidRPr="00B716EB">
        <w:rPr>
          <w:bCs/>
          <w:sz w:val="28"/>
          <w:szCs w:val="28"/>
        </w:rPr>
        <w:t>ы</w:t>
      </w:r>
      <w:r w:rsidRPr="00B716EB">
        <w:rPr>
          <w:bCs/>
          <w:sz w:val="28"/>
          <w:szCs w:val="28"/>
        </w:rPr>
        <w:t xml:space="preserve"> и норм</w:t>
      </w:r>
      <w:r w:rsidR="00D3133F" w:rsidRPr="00B716EB">
        <w:rPr>
          <w:bCs/>
          <w:sz w:val="28"/>
          <w:szCs w:val="28"/>
        </w:rPr>
        <w:t>ы</w:t>
      </w:r>
      <w:r w:rsidRPr="00B716EB">
        <w:rPr>
          <w:bCs/>
          <w:sz w:val="28"/>
          <w:szCs w:val="28"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BE26BA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сельского поселения было принято решение о подготовке проекта «Внесени</w:t>
      </w:r>
      <w:r w:rsidR="00D3133F" w:rsidRPr="00B716EB">
        <w:rPr>
          <w:sz w:val="28"/>
          <w:szCs w:val="28"/>
        </w:rPr>
        <w:t>е</w:t>
      </w:r>
      <w:r w:rsidRPr="00B716EB">
        <w:rPr>
          <w:sz w:val="28"/>
          <w:szCs w:val="28"/>
        </w:rPr>
        <w:t xml:space="preserve"> изменений в местные нормативы градостроительного проектирования </w:t>
      </w:r>
      <w:r w:rsidR="00BE26BA" w:rsidRPr="00B716EB">
        <w:rPr>
          <w:sz w:val="28"/>
          <w:szCs w:val="28"/>
        </w:rPr>
        <w:t>Азейского сельского поселения</w:t>
      </w:r>
      <w:r w:rsidRPr="00B716EB">
        <w:rPr>
          <w:sz w:val="28"/>
          <w:szCs w:val="28"/>
        </w:rPr>
        <w:t xml:space="preserve"> Тулунского района Иркутской области утвержденные решением Думы </w:t>
      </w:r>
      <w:r w:rsidR="00BE26BA" w:rsidRPr="00B716EB">
        <w:rPr>
          <w:sz w:val="28"/>
          <w:szCs w:val="28"/>
        </w:rPr>
        <w:t xml:space="preserve">Азейского </w:t>
      </w:r>
      <w:r w:rsidRPr="00B716EB">
        <w:rPr>
          <w:sz w:val="28"/>
          <w:szCs w:val="28"/>
        </w:rPr>
        <w:t xml:space="preserve">сельского поселения от </w:t>
      </w:r>
      <w:r w:rsidR="00BE26BA" w:rsidRPr="00B716EB">
        <w:rPr>
          <w:sz w:val="28"/>
          <w:szCs w:val="28"/>
        </w:rPr>
        <w:t>10</w:t>
      </w:r>
      <w:r w:rsidRPr="00B716EB">
        <w:rPr>
          <w:sz w:val="28"/>
          <w:szCs w:val="28"/>
        </w:rPr>
        <w:t xml:space="preserve"> октября 2016 года № 20</w:t>
      </w:r>
      <w:r w:rsidR="00BE4CF3" w:rsidRPr="00B716EB">
        <w:rPr>
          <w:sz w:val="28"/>
          <w:szCs w:val="28"/>
        </w:rPr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B716EB">
        <w:rPr>
          <w:sz w:val="28"/>
          <w:szCs w:val="28"/>
        </w:rPr>
        <w:t xml:space="preserve">. 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Действующие </w:t>
      </w:r>
      <w:r w:rsidR="00D3133F" w:rsidRPr="00B716EB">
        <w:rPr>
          <w:sz w:val="28"/>
          <w:szCs w:val="28"/>
        </w:rPr>
        <w:t xml:space="preserve">местные </w:t>
      </w:r>
      <w:r w:rsidRPr="00B716EB">
        <w:rPr>
          <w:sz w:val="28"/>
          <w:szCs w:val="28"/>
        </w:rPr>
        <w:t xml:space="preserve">нормативы градостроительного проектирования </w:t>
      </w:r>
      <w:r w:rsidR="00130E9A" w:rsidRPr="00B716EB">
        <w:rPr>
          <w:sz w:val="28"/>
          <w:szCs w:val="28"/>
        </w:rPr>
        <w:t>Азейского сельского поселения</w:t>
      </w:r>
      <w:r w:rsidRPr="00B716EB">
        <w:rPr>
          <w:sz w:val="28"/>
          <w:szCs w:val="28"/>
        </w:rPr>
        <w:t xml:space="preserve"> Тулу</w:t>
      </w:r>
      <w:r w:rsidR="00130E9A" w:rsidRPr="00B716EB">
        <w:rPr>
          <w:sz w:val="28"/>
          <w:szCs w:val="28"/>
        </w:rPr>
        <w:t>нского района Иркутской области</w:t>
      </w:r>
      <w:r w:rsidRPr="00B716EB">
        <w:rPr>
          <w:sz w:val="28"/>
          <w:szCs w:val="28"/>
        </w:rPr>
        <w:t xml:space="preserve"> разработаны Общество</w:t>
      </w:r>
      <w:r w:rsidR="00FF44F9" w:rsidRPr="00B716EB">
        <w:rPr>
          <w:sz w:val="28"/>
          <w:szCs w:val="28"/>
        </w:rPr>
        <w:t>м</w:t>
      </w:r>
      <w:r w:rsidRPr="00B716EB">
        <w:rPr>
          <w:sz w:val="28"/>
          <w:szCs w:val="28"/>
        </w:rPr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130E9A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сельского поселения от </w:t>
      </w:r>
      <w:r w:rsidR="00130E9A" w:rsidRPr="00B716EB">
        <w:rPr>
          <w:sz w:val="28"/>
          <w:szCs w:val="28"/>
        </w:rPr>
        <w:t>10</w:t>
      </w:r>
      <w:r w:rsidRPr="00B716EB">
        <w:rPr>
          <w:sz w:val="28"/>
          <w:szCs w:val="28"/>
        </w:rPr>
        <w:t xml:space="preserve"> октября 2016 года № 20 «Об утверждении местных нормативов гр</w:t>
      </w:r>
      <w:r w:rsidR="00130E9A" w:rsidRPr="00B716EB">
        <w:rPr>
          <w:sz w:val="28"/>
          <w:szCs w:val="28"/>
        </w:rPr>
        <w:t>адостроительного проектирования</w:t>
      </w:r>
      <w:r w:rsidRPr="00B716EB">
        <w:rPr>
          <w:sz w:val="28"/>
          <w:szCs w:val="28"/>
        </w:rPr>
        <w:t xml:space="preserve"> </w:t>
      </w:r>
      <w:r w:rsidR="00130E9A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130E9A" w:rsidRPr="00B716EB">
        <w:rPr>
          <w:sz w:val="28"/>
          <w:szCs w:val="28"/>
        </w:rPr>
        <w:t xml:space="preserve">Азейского </w:t>
      </w:r>
      <w:r w:rsidRPr="00B716EB">
        <w:rPr>
          <w:sz w:val="28"/>
          <w:szCs w:val="28"/>
        </w:rPr>
        <w:t>сельского поселения.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Действующие местные нормативы градостроительного проектирования </w:t>
      </w:r>
      <w:r w:rsidR="00130E9A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сельского поселения состоят из:</w:t>
      </w:r>
    </w:p>
    <w:p w:rsidR="00D3133F" w:rsidRPr="00B716EB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6EB">
        <w:rPr>
          <w:rFonts w:eastAsiaTheme="minorHAnsi"/>
          <w:bCs/>
          <w:sz w:val="28"/>
          <w:szCs w:val="28"/>
          <w:lang w:eastAsia="en-US"/>
        </w:rPr>
        <w:t>Приложения 1 «Термины и определения»;</w:t>
      </w:r>
    </w:p>
    <w:p w:rsidR="00D3133F" w:rsidRPr="00B716EB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6EB">
        <w:rPr>
          <w:rFonts w:eastAsiaTheme="minorHAnsi"/>
          <w:sz w:val="28"/>
          <w:szCs w:val="28"/>
          <w:lang w:eastAsia="en-US"/>
        </w:rPr>
        <w:lastRenderedPageBreak/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B716EB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6EB">
        <w:rPr>
          <w:rFonts w:eastAsiaTheme="minorHAnsi"/>
          <w:sz w:val="28"/>
          <w:szCs w:val="28"/>
          <w:lang w:eastAsia="en-US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B716EB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16EB">
        <w:rPr>
          <w:rFonts w:eastAsiaTheme="minorHAnsi"/>
          <w:sz w:val="28"/>
          <w:szCs w:val="28"/>
          <w:lang w:eastAsia="en-US"/>
        </w:rPr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Pr="00B716EB" w:rsidRDefault="00BE4CF3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Изменения внесены</w:t>
      </w:r>
      <w:r w:rsidR="00C1596B" w:rsidRPr="00B716EB">
        <w:rPr>
          <w:sz w:val="28"/>
          <w:szCs w:val="28"/>
        </w:rPr>
        <w:t xml:space="preserve"> в каждый раздел действующих местных нормативов градостроительного проектирования </w:t>
      </w:r>
      <w:r w:rsidR="00130E9A" w:rsidRPr="00B716EB">
        <w:rPr>
          <w:sz w:val="28"/>
          <w:szCs w:val="28"/>
        </w:rPr>
        <w:t>Азейского сельского поселения</w:t>
      </w:r>
      <w:r w:rsidR="00C1596B" w:rsidRPr="00B716EB">
        <w:rPr>
          <w:sz w:val="28"/>
          <w:szCs w:val="28"/>
        </w:rPr>
        <w:t xml:space="preserve"> Тулунского 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r w:rsidR="00130E9A" w:rsidRPr="00B716EB">
        <w:rPr>
          <w:sz w:val="28"/>
          <w:szCs w:val="28"/>
        </w:rPr>
        <w:t xml:space="preserve">Азейского </w:t>
      </w:r>
      <w:r w:rsidR="00C1596B" w:rsidRPr="00B716EB">
        <w:rPr>
          <w:sz w:val="28"/>
          <w:szCs w:val="28"/>
        </w:rPr>
        <w:t>сельского поселения.</w:t>
      </w:r>
    </w:p>
    <w:p w:rsidR="00D3133F" w:rsidRPr="00B716EB" w:rsidRDefault="00D3133F" w:rsidP="00FF2999">
      <w:pPr>
        <w:rPr>
          <w:b/>
          <w:sz w:val="28"/>
          <w:szCs w:val="28"/>
        </w:rPr>
      </w:pPr>
    </w:p>
    <w:p w:rsidR="00D3133F" w:rsidRPr="00490DD0" w:rsidRDefault="00D3133F" w:rsidP="00C1596B">
      <w:pPr>
        <w:jc w:val="center"/>
        <w:rPr>
          <w:b/>
          <w:sz w:val="28"/>
          <w:szCs w:val="28"/>
        </w:rPr>
      </w:pPr>
    </w:p>
    <w:p w:rsidR="00D3133F" w:rsidRPr="00490DD0" w:rsidRDefault="00D3133F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Pr="00490DD0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B716EB" w:rsidRDefault="00B716EB" w:rsidP="00C1596B">
      <w:pPr>
        <w:jc w:val="center"/>
        <w:rPr>
          <w:b/>
          <w:sz w:val="28"/>
          <w:szCs w:val="28"/>
        </w:rPr>
      </w:pPr>
    </w:p>
    <w:p w:rsidR="00B716EB" w:rsidRDefault="00B716EB" w:rsidP="00C1596B">
      <w:pPr>
        <w:jc w:val="center"/>
        <w:rPr>
          <w:b/>
          <w:sz w:val="28"/>
          <w:szCs w:val="28"/>
        </w:rPr>
      </w:pPr>
    </w:p>
    <w:p w:rsidR="00B716EB" w:rsidRDefault="00B716EB" w:rsidP="00C1596B">
      <w:pPr>
        <w:jc w:val="center"/>
        <w:rPr>
          <w:b/>
          <w:sz w:val="28"/>
          <w:szCs w:val="28"/>
        </w:rPr>
      </w:pPr>
    </w:p>
    <w:p w:rsidR="00B716EB" w:rsidRDefault="00B716EB" w:rsidP="00C1596B">
      <w:pPr>
        <w:jc w:val="center"/>
        <w:rPr>
          <w:b/>
          <w:sz w:val="28"/>
          <w:szCs w:val="28"/>
        </w:rPr>
      </w:pPr>
    </w:p>
    <w:p w:rsidR="00C1596B" w:rsidRPr="00490DD0" w:rsidRDefault="002C6354" w:rsidP="00C1596B">
      <w:pPr>
        <w:jc w:val="center"/>
        <w:rPr>
          <w:b/>
          <w:sz w:val="28"/>
          <w:szCs w:val="28"/>
        </w:rPr>
      </w:pPr>
      <w:r w:rsidRPr="00490DD0">
        <w:rPr>
          <w:b/>
          <w:sz w:val="28"/>
          <w:szCs w:val="28"/>
        </w:rPr>
        <w:lastRenderedPageBreak/>
        <w:t xml:space="preserve">Часть </w:t>
      </w:r>
      <w:r w:rsidR="00C1596B" w:rsidRPr="00490DD0">
        <w:rPr>
          <w:b/>
          <w:sz w:val="28"/>
          <w:szCs w:val="28"/>
        </w:rPr>
        <w:t>1.</w:t>
      </w:r>
    </w:p>
    <w:p w:rsidR="00C1596B" w:rsidRPr="00490DD0" w:rsidRDefault="00FF44F9" w:rsidP="00C1596B">
      <w:pPr>
        <w:rPr>
          <w:sz w:val="28"/>
          <w:szCs w:val="28"/>
        </w:rPr>
      </w:pPr>
      <w:r w:rsidRPr="00490DD0">
        <w:rPr>
          <w:b/>
          <w:sz w:val="28"/>
          <w:szCs w:val="28"/>
        </w:rPr>
        <w:t>П</w:t>
      </w:r>
      <w:r w:rsidR="00C1596B" w:rsidRPr="00490DD0">
        <w:rPr>
          <w:b/>
          <w:sz w:val="28"/>
          <w:szCs w:val="28"/>
        </w:rPr>
        <w:t>риложение 1</w:t>
      </w:r>
      <w:r w:rsidR="00C1596B" w:rsidRPr="00490DD0">
        <w:rPr>
          <w:sz w:val="28"/>
          <w:szCs w:val="28"/>
        </w:rPr>
        <w:t xml:space="preserve"> «Термины и определения» дополнить следующими формулировками:</w:t>
      </w:r>
    </w:p>
    <w:p w:rsidR="00C1596B" w:rsidRPr="00490DD0" w:rsidRDefault="00C1596B" w:rsidP="00C1596B">
      <w:pPr>
        <w:rPr>
          <w:b/>
          <w:sz w:val="28"/>
          <w:szCs w:val="28"/>
        </w:rPr>
      </w:pPr>
      <w:r w:rsidRPr="00490DD0">
        <w:rPr>
          <w:sz w:val="28"/>
          <w:szCs w:val="28"/>
        </w:rPr>
        <w:tab/>
      </w:r>
      <w:r w:rsidRPr="00490DD0">
        <w:rPr>
          <w:b/>
          <w:sz w:val="28"/>
          <w:szCs w:val="28"/>
        </w:rPr>
        <w:t>Термины и определения</w:t>
      </w:r>
    </w:p>
    <w:p w:rsidR="00C1596B" w:rsidRPr="00490DD0" w:rsidRDefault="00C1596B" w:rsidP="00C1596B">
      <w:pPr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 xml:space="preserve">Велосипед </w:t>
      </w:r>
      <w:r w:rsidRPr="00490DD0">
        <w:rPr>
          <w:sz w:val="28"/>
          <w:szCs w:val="28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490DD0" w:rsidRDefault="00C1596B" w:rsidP="00C1596B">
      <w:pPr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>Велопешеходная дорожка</w:t>
      </w:r>
      <w:r w:rsidRPr="00490DD0">
        <w:rPr>
          <w:sz w:val="28"/>
          <w:szCs w:val="28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490DD0" w:rsidRDefault="00C1596B" w:rsidP="00C1596B">
      <w:pPr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>Велосипедист</w:t>
      </w:r>
      <w:r w:rsidRPr="00490DD0">
        <w:rPr>
          <w:sz w:val="28"/>
          <w:szCs w:val="28"/>
        </w:rPr>
        <w:t xml:space="preserve"> - лицо, управляющее велосипедом.</w:t>
      </w:r>
    </w:p>
    <w:p w:rsidR="00C1596B" w:rsidRPr="00490DD0" w:rsidRDefault="00C1596B" w:rsidP="00C1596B">
      <w:pPr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>Велосипедная дорожка</w:t>
      </w:r>
      <w:r w:rsidRPr="00490DD0">
        <w:rPr>
          <w:sz w:val="28"/>
          <w:szCs w:val="28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490DD0" w:rsidRDefault="00C1596B" w:rsidP="00C1596B">
      <w:pPr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>Полоса для велосипедистов</w:t>
      </w:r>
      <w:r w:rsidRPr="00490DD0">
        <w:rPr>
          <w:sz w:val="28"/>
          <w:szCs w:val="28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FF2999" w:rsidRDefault="00FF2999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B716EB" w:rsidRDefault="00B716EB" w:rsidP="00FF2999">
      <w:pPr>
        <w:rPr>
          <w:sz w:val="28"/>
          <w:szCs w:val="28"/>
          <w:lang w:eastAsia="en-US"/>
        </w:rPr>
      </w:pPr>
    </w:p>
    <w:p w:rsidR="002C6354" w:rsidRPr="00490DD0" w:rsidRDefault="002C6354" w:rsidP="002C6354">
      <w:pPr>
        <w:pStyle w:val="1"/>
        <w:rPr>
          <w:rFonts w:cs="Times New Roman"/>
        </w:rPr>
      </w:pPr>
      <w:r w:rsidRPr="00490DD0">
        <w:rPr>
          <w:rFonts w:cs="Times New Roman"/>
        </w:rPr>
        <w:lastRenderedPageBreak/>
        <w:t>Часть 2.</w:t>
      </w:r>
    </w:p>
    <w:p w:rsidR="002C6354" w:rsidRPr="00490DD0" w:rsidRDefault="002C6354" w:rsidP="00490DD0">
      <w:pPr>
        <w:ind w:firstLine="709"/>
        <w:contextualSpacing/>
        <w:rPr>
          <w:sz w:val="28"/>
          <w:szCs w:val="28"/>
        </w:rPr>
      </w:pPr>
      <w:r w:rsidRPr="00490DD0">
        <w:rPr>
          <w:sz w:val="28"/>
          <w:szCs w:val="28"/>
        </w:rPr>
        <w:t>В книге 2.  «</w:t>
      </w:r>
      <w:r w:rsidRPr="00490DD0">
        <w:rPr>
          <w:bCs/>
          <w:sz w:val="28"/>
          <w:szCs w:val="28"/>
        </w:rPr>
        <w:t>Материалы по обоснованию</w:t>
      </w:r>
      <w:r w:rsidRPr="00490DD0">
        <w:rPr>
          <w:sz w:val="28"/>
          <w:szCs w:val="28"/>
        </w:rPr>
        <w:t>» дополнить следующими формулировками:</w:t>
      </w:r>
    </w:p>
    <w:p w:rsidR="002C6354" w:rsidRPr="00490DD0" w:rsidRDefault="002C6354" w:rsidP="002C6354">
      <w:pPr>
        <w:ind w:firstLine="709"/>
        <w:contextualSpacing/>
      </w:pPr>
    </w:p>
    <w:p w:rsidR="002C6354" w:rsidRPr="00490DD0" w:rsidRDefault="002C6354" w:rsidP="00A95A5A">
      <w:pPr>
        <w:pStyle w:val="2"/>
        <w:keepNext w:val="0"/>
        <w:keepLines w:val="0"/>
        <w:widowControl w:val="0"/>
        <w:numPr>
          <w:ilvl w:val="0"/>
          <w:numId w:val="0"/>
        </w:numPr>
        <w:spacing w:line="240" w:lineRule="auto"/>
        <w:ind w:firstLine="709"/>
      </w:pPr>
      <w:r w:rsidRPr="00490DD0">
        <w:t>Введение.</w:t>
      </w:r>
    </w:p>
    <w:p w:rsidR="002C6354" w:rsidRPr="00490DD0" w:rsidRDefault="002C6354" w:rsidP="00A95A5A">
      <w:pPr>
        <w:pStyle w:val="a5"/>
        <w:numPr>
          <w:ilvl w:val="0"/>
          <w:numId w:val="2"/>
        </w:numPr>
        <w:ind w:left="0" w:firstLine="709"/>
        <w:outlineLvl w:val="2"/>
        <w:rPr>
          <w:b/>
          <w:sz w:val="28"/>
          <w:szCs w:val="28"/>
        </w:rPr>
      </w:pPr>
      <w:r w:rsidRPr="00490DD0">
        <w:rPr>
          <w:b/>
          <w:sz w:val="28"/>
          <w:szCs w:val="28"/>
        </w:rPr>
        <w:t>Законами и иными правовыми актами Российской Федерации</w:t>
      </w:r>
    </w:p>
    <w:p w:rsidR="002C6354" w:rsidRPr="00490DD0" w:rsidRDefault="002C6354" w:rsidP="002C6354">
      <w:pPr>
        <w:pStyle w:val="a5"/>
        <w:ind w:left="0" w:firstLine="709"/>
        <w:jc w:val="both"/>
        <w:rPr>
          <w:sz w:val="28"/>
          <w:szCs w:val="28"/>
        </w:rPr>
      </w:pPr>
      <w:r w:rsidRPr="00490DD0">
        <w:rPr>
          <w:sz w:val="28"/>
          <w:szCs w:val="28"/>
        </w:rPr>
        <w:t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31.08.20.</w:t>
      </w:r>
    </w:p>
    <w:p w:rsidR="002C6354" w:rsidRPr="00490DD0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 xml:space="preserve">5. Методические рекомендации </w:t>
      </w:r>
      <w:r w:rsidRPr="00490DD0">
        <w:rPr>
          <w:sz w:val="28"/>
          <w:szCs w:val="28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490DD0">
        <w:rPr>
          <w:sz w:val="28"/>
          <w:szCs w:val="28"/>
        </w:rPr>
        <w:t>пр</w:t>
      </w:r>
      <w:proofErr w:type="spellEnd"/>
      <w:r w:rsidRPr="00490DD0">
        <w:rPr>
          <w:sz w:val="28"/>
          <w:szCs w:val="28"/>
        </w:rPr>
        <w:t>, 15 N 1206-ст.</w:t>
      </w:r>
    </w:p>
    <w:p w:rsidR="002C6354" w:rsidRPr="00A95A5A" w:rsidRDefault="002C6354" w:rsidP="002C6354">
      <w:pPr>
        <w:pStyle w:val="a5"/>
        <w:ind w:left="0" w:firstLine="709"/>
        <w:jc w:val="both"/>
        <w:rPr>
          <w:sz w:val="28"/>
          <w:szCs w:val="28"/>
        </w:rPr>
      </w:pPr>
      <w:r w:rsidRPr="00490DD0">
        <w:rPr>
          <w:b/>
          <w:sz w:val="28"/>
          <w:szCs w:val="28"/>
        </w:rPr>
        <w:t>- Методические рекомендации</w:t>
      </w:r>
      <w:r w:rsidRPr="00490DD0">
        <w:rPr>
          <w:sz w:val="28"/>
          <w:szCs w:val="28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A95A5A">
        <w:rPr>
          <w:sz w:val="28"/>
          <w:szCs w:val="28"/>
        </w:rPr>
        <w:t xml:space="preserve">транспорта в городах России" 5 октября 2017 года), </w:t>
      </w:r>
    </w:p>
    <w:p w:rsidR="002C6354" w:rsidRPr="00B716EB" w:rsidRDefault="002C6354" w:rsidP="00B716EB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6EB">
        <w:rPr>
          <w:rFonts w:ascii="Times New Roman" w:hAnsi="Times New Roman" w:cs="Times New Roman"/>
          <w:color w:val="auto"/>
          <w:sz w:val="28"/>
          <w:szCs w:val="28"/>
        </w:rPr>
        <w:t>Раздел 3. Обоснование расчетных показателей минимального допустимого уровня обеспеченности объекта</w:t>
      </w:r>
      <w:r w:rsidR="00B716EB">
        <w:rPr>
          <w:rFonts w:ascii="Times New Roman" w:hAnsi="Times New Roman" w:cs="Times New Roman"/>
          <w:color w:val="auto"/>
          <w:sz w:val="28"/>
          <w:szCs w:val="28"/>
        </w:rPr>
        <w:t>ми местного значения поселения,</w:t>
      </w:r>
      <w:r w:rsidRPr="00B716EB">
        <w:rPr>
          <w:rFonts w:ascii="Times New Roman" w:hAnsi="Times New Roman" w:cs="Times New Roman"/>
          <w:color w:val="auto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B716EB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b/>
          <w:sz w:val="28"/>
          <w:szCs w:val="28"/>
        </w:rPr>
        <w:t>п. 3.5. Транспорт</w:t>
      </w:r>
      <w:r w:rsidRPr="00B716EB">
        <w:rPr>
          <w:sz w:val="28"/>
          <w:szCs w:val="28"/>
        </w:rPr>
        <w:t>.</w:t>
      </w:r>
    </w:p>
    <w:p w:rsidR="002C6354" w:rsidRPr="00B716EB" w:rsidRDefault="002C6354" w:rsidP="002C6354">
      <w:pPr>
        <w:ind w:firstLine="709"/>
        <w:contextualSpacing/>
        <w:jc w:val="both"/>
        <w:rPr>
          <w:i/>
          <w:sz w:val="28"/>
          <w:szCs w:val="28"/>
        </w:rPr>
      </w:pPr>
      <w:r w:rsidRPr="00B716EB">
        <w:rPr>
          <w:i/>
          <w:sz w:val="28"/>
          <w:szCs w:val="28"/>
        </w:rPr>
        <w:t>Дополнить пп.3.5.4 Обоснование расчетных показателей велосипедных дорожек</w:t>
      </w:r>
    </w:p>
    <w:p w:rsidR="002C6354" w:rsidRPr="00B716EB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2C6354" w:rsidRPr="00B716EB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2C6354" w:rsidRPr="00B716EB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Таблица 3.9.1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RPr="00490DD0" w:rsidTr="00C62886">
        <w:tc>
          <w:tcPr>
            <w:tcW w:w="5778" w:type="dxa"/>
          </w:tcPr>
          <w:p w:rsidR="002C6354" w:rsidRPr="00490DD0" w:rsidRDefault="002C6354" w:rsidP="00C62886">
            <w:pPr>
              <w:contextualSpacing/>
              <w:jc w:val="both"/>
            </w:pPr>
            <w:r w:rsidRPr="00490DD0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490DD0">
              <w:t>авт</w:t>
            </w:r>
            <w:proofErr w:type="spellEnd"/>
            <w:r w:rsidRPr="00490DD0">
              <w:t>/ч</w:t>
            </w:r>
          </w:p>
        </w:tc>
        <w:tc>
          <w:tcPr>
            <w:tcW w:w="993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до 400</w:t>
            </w:r>
          </w:p>
        </w:tc>
        <w:tc>
          <w:tcPr>
            <w:tcW w:w="576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600</w:t>
            </w:r>
          </w:p>
        </w:tc>
        <w:tc>
          <w:tcPr>
            <w:tcW w:w="699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800</w:t>
            </w:r>
          </w:p>
        </w:tc>
        <w:tc>
          <w:tcPr>
            <w:tcW w:w="709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1000</w:t>
            </w:r>
          </w:p>
        </w:tc>
        <w:tc>
          <w:tcPr>
            <w:tcW w:w="816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1200</w:t>
            </w:r>
          </w:p>
        </w:tc>
      </w:tr>
      <w:tr w:rsidR="002C6354" w:rsidRPr="00490DD0" w:rsidTr="00C62886">
        <w:tc>
          <w:tcPr>
            <w:tcW w:w="5778" w:type="dxa"/>
          </w:tcPr>
          <w:p w:rsidR="002C6354" w:rsidRPr="00490DD0" w:rsidRDefault="002C6354" w:rsidP="00C62886">
            <w:pPr>
              <w:contextualSpacing/>
              <w:jc w:val="both"/>
            </w:pPr>
            <w:r w:rsidRPr="00490DD0">
              <w:t>Р</w:t>
            </w:r>
            <w:r w:rsidR="00E01061" w:rsidRPr="00490DD0">
              <w:t>асчетная интенсивность движения</w:t>
            </w:r>
            <w:r w:rsidRPr="00490DD0">
              <w:t xml:space="preserve">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70</w:t>
            </w:r>
          </w:p>
        </w:tc>
        <w:tc>
          <w:tcPr>
            <w:tcW w:w="576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50</w:t>
            </w:r>
          </w:p>
        </w:tc>
        <w:tc>
          <w:tcPr>
            <w:tcW w:w="699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30</w:t>
            </w:r>
          </w:p>
        </w:tc>
        <w:tc>
          <w:tcPr>
            <w:tcW w:w="709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20</w:t>
            </w:r>
          </w:p>
        </w:tc>
        <w:tc>
          <w:tcPr>
            <w:tcW w:w="816" w:type="dxa"/>
            <w:vAlign w:val="center"/>
          </w:tcPr>
          <w:p w:rsidR="002C6354" w:rsidRPr="00490DD0" w:rsidRDefault="002C6354" w:rsidP="00C62886">
            <w:pPr>
              <w:contextualSpacing/>
              <w:jc w:val="center"/>
            </w:pPr>
            <w:r w:rsidRPr="00490DD0">
              <w:t>15</w:t>
            </w:r>
          </w:p>
        </w:tc>
      </w:tr>
    </w:tbl>
    <w:p w:rsidR="002C6354" w:rsidRPr="00B716EB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lastRenderedPageBreak/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Pr="00B716EB" w:rsidRDefault="002C6354" w:rsidP="002C6354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Default="00B716EB" w:rsidP="002C6354">
      <w:pPr>
        <w:ind w:firstLine="709"/>
        <w:contextualSpacing/>
        <w:jc w:val="center"/>
        <w:rPr>
          <w:b/>
        </w:rPr>
      </w:pPr>
    </w:p>
    <w:p w:rsidR="00B716EB" w:rsidRPr="00490DD0" w:rsidRDefault="00B716EB" w:rsidP="002C6354">
      <w:pPr>
        <w:ind w:firstLine="709"/>
        <w:contextualSpacing/>
        <w:jc w:val="center"/>
        <w:rPr>
          <w:b/>
        </w:rPr>
      </w:pPr>
    </w:p>
    <w:p w:rsidR="00C1596B" w:rsidRPr="00B716E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B716EB">
        <w:rPr>
          <w:b/>
          <w:sz w:val="28"/>
          <w:szCs w:val="28"/>
        </w:rPr>
        <w:lastRenderedPageBreak/>
        <w:t>Часть 3.</w:t>
      </w:r>
    </w:p>
    <w:p w:rsidR="00FF2999" w:rsidRPr="00B716EB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Pr="00B716EB" w:rsidRDefault="002C6354" w:rsidP="00C1596B">
      <w:pPr>
        <w:ind w:firstLine="709"/>
        <w:contextualSpacing/>
        <w:rPr>
          <w:sz w:val="28"/>
          <w:szCs w:val="28"/>
        </w:rPr>
      </w:pPr>
      <w:r w:rsidRPr="00B716EB">
        <w:rPr>
          <w:sz w:val="28"/>
          <w:szCs w:val="28"/>
        </w:rPr>
        <w:t>Книга</w:t>
      </w:r>
      <w:r w:rsidR="00C1596B" w:rsidRPr="00B716EB">
        <w:rPr>
          <w:sz w:val="28"/>
          <w:szCs w:val="28"/>
        </w:rPr>
        <w:t xml:space="preserve"> 1. «</w:t>
      </w:r>
      <w:r w:rsidR="00C1596B" w:rsidRPr="00B716EB">
        <w:rPr>
          <w:bCs/>
          <w:sz w:val="28"/>
          <w:szCs w:val="28"/>
        </w:rPr>
        <w:t>Основная часть</w:t>
      </w:r>
      <w:r w:rsidR="00C1596B" w:rsidRPr="00B716EB">
        <w:rPr>
          <w:sz w:val="28"/>
          <w:szCs w:val="28"/>
        </w:rPr>
        <w:t>» п. 1.5 «Транспорт» дополнить следующими формулировками:</w:t>
      </w:r>
    </w:p>
    <w:p w:rsidR="00C1596B" w:rsidRPr="00B716EB" w:rsidRDefault="00C1596B" w:rsidP="00C1596B">
      <w:pPr>
        <w:ind w:firstLine="709"/>
        <w:contextualSpacing/>
        <w:rPr>
          <w:sz w:val="28"/>
          <w:szCs w:val="28"/>
        </w:rPr>
      </w:pPr>
    </w:p>
    <w:p w:rsidR="00C1596B" w:rsidRPr="00B716EB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16EB">
        <w:rPr>
          <w:rFonts w:ascii="Times New Roman" w:hAnsi="Times New Roman" w:cs="Times New Roman"/>
          <w:color w:val="auto"/>
          <w:sz w:val="28"/>
          <w:szCs w:val="28"/>
        </w:rPr>
        <w:t>1.5.4 Велосипедные дорожки в границах населенных пунктов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B716EB">
        <w:rPr>
          <w:sz w:val="28"/>
          <w:szCs w:val="28"/>
          <w:vertAlign w:val="superscript"/>
        </w:rPr>
        <w:t>2</w:t>
      </w:r>
      <w:r w:rsidRPr="00B716EB">
        <w:rPr>
          <w:sz w:val="28"/>
          <w:szCs w:val="28"/>
        </w:rPr>
        <w:t xml:space="preserve"> в застроенной, планируемой к застройке территории.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Расчетные показатели максимального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</w:t>
      </w:r>
      <w:r w:rsidR="0084557D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сельского поселения не нормируются.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Велосипедные дорожки устраивают за пределами проезжей части дорог при соотношениях </w:t>
      </w:r>
      <w:r w:rsidR="0084557D" w:rsidRPr="00B716EB">
        <w:rPr>
          <w:sz w:val="28"/>
          <w:szCs w:val="28"/>
        </w:rPr>
        <w:t>интенсивностей движения автомобилей и велосипедов,</w:t>
      </w:r>
      <w:r w:rsidRPr="00B716EB">
        <w:rPr>
          <w:sz w:val="28"/>
          <w:szCs w:val="28"/>
        </w:rPr>
        <w:t xml:space="preserve"> указанных в таблице 1.7.1.</w:t>
      </w: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Таблица </w:t>
      </w:r>
      <w:r w:rsidR="00B716EB">
        <w:rPr>
          <w:sz w:val="28"/>
          <w:szCs w:val="28"/>
        </w:rPr>
        <w:t xml:space="preserve">1.7.1 </w:t>
      </w:r>
      <w:r w:rsidRPr="00B716EB">
        <w:rPr>
          <w:sz w:val="28"/>
          <w:szCs w:val="28"/>
        </w:rPr>
        <w:t>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RPr="00490DD0" w:rsidTr="00A53D85">
        <w:tc>
          <w:tcPr>
            <w:tcW w:w="5778" w:type="dxa"/>
          </w:tcPr>
          <w:p w:rsidR="00C1596B" w:rsidRPr="00490DD0" w:rsidRDefault="00C1596B" w:rsidP="00A53D85">
            <w:pPr>
              <w:contextualSpacing/>
              <w:jc w:val="both"/>
            </w:pPr>
            <w:r w:rsidRPr="00490DD0"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490DD0">
              <w:t>авт</w:t>
            </w:r>
            <w:proofErr w:type="spellEnd"/>
            <w:r w:rsidRPr="00490DD0">
              <w:t>/ч</w:t>
            </w:r>
          </w:p>
        </w:tc>
        <w:tc>
          <w:tcPr>
            <w:tcW w:w="993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до 400</w:t>
            </w:r>
          </w:p>
        </w:tc>
        <w:tc>
          <w:tcPr>
            <w:tcW w:w="576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600</w:t>
            </w:r>
          </w:p>
        </w:tc>
        <w:tc>
          <w:tcPr>
            <w:tcW w:w="699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800</w:t>
            </w:r>
          </w:p>
        </w:tc>
        <w:tc>
          <w:tcPr>
            <w:tcW w:w="709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1000</w:t>
            </w:r>
          </w:p>
        </w:tc>
        <w:tc>
          <w:tcPr>
            <w:tcW w:w="816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1200</w:t>
            </w:r>
          </w:p>
        </w:tc>
      </w:tr>
      <w:tr w:rsidR="00C1596B" w:rsidRPr="00490DD0" w:rsidTr="00A53D85">
        <w:tc>
          <w:tcPr>
            <w:tcW w:w="5778" w:type="dxa"/>
          </w:tcPr>
          <w:p w:rsidR="00C1596B" w:rsidRPr="00490DD0" w:rsidRDefault="00C1596B" w:rsidP="00A53D85">
            <w:pPr>
              <w:contextualSpacing/>
              <w:jc w:val="both"/>
            </w:pPr>
            <w:r w:rsidRPr="00490DD0">
              <w:t>Ра</w:t>
            </w:r>
            <w:r w:rsidR="0084557D" w:rsidRPr="00490DD0">
              <w:t xml:space="preserve">счетная интенсивность движения </w:t>
            </w:r>
            <w:r w:rsidRPr="00490DD0">
              <w:t>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70</w:t>
            </w:r>
          </w:p>
        </w:tc>
        <w:tc>
          <w:tcPr>
            <w:tcW w:w="576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50</w:t>
            </w:r>
          </w:p>
        </w:tc>
        <w:tc>
          <w:tcPr>
            <w:tcW w:w="699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30</w:t>
            </w:r>
          </w:p>
        </w:tc>
        <w:tc>
          <w:tcPr>
            <w:tcW w:w="709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20</w:t>
            </w:r>
          </w:p>
        </w:tc>
        <w:tc>
          <w:tcPr>
            <w:tcW w:w="816" w:type="dxa"/>
            <w:vAlign w:val="center"/>
          </w:tcPr>
          <w:p w:rsidR="00C1596B" w:rsidRPr="00490DD0" w:rsidRDefault="00C1596B" w:rsidP="00A53D85">
            <w:pPr>
              <w:contextualSpacing/>
              <w:jc w:val="center"/>
            </w:pPr>
            <w:r w:rsidRPr="00490DD0">
              <w:t>15</w:t>
            </w:r>
          </w:p>
        </w:tc>
      </w:tr>
    </w:tbl>
    <w:p w:rsidR="00C1596B" w:rsidRPr="00490DD0" w:rsidRDefault="00C1596B" w:rsidP="00C1596B">
      <w:pPr>
        <w:ind w:firstLine="709"/>
        <w:contextualSpacing/>
        <w:jc w:val="both"/>
      </w:pPr>
    </w:p>
    <w:p w:rsidR="00C1596B" w:rsidRPr="00B716EB" w:rsidRDefault="00C1596B" w:rsidP="00C1596B">
      <w:pPr>
        <w:ind w:firstLine="709"/>
        <w:contextualSpacing/>
        <w:jc w:val="both"/>
        <w:rPr>
          <w:sz w:val="28"/>
          <w:szCs w:val="28"/>
        </w:rPr>
      </w:pPr>
      <w:r w:rsidRPr="00B716EB">
        <w:rPr>
          <w:sz w:val="28"/>
          <w:szCs w:val="28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B716EB" w:rsidRDefault="00C1596B" w:rsidP="00C1596B">
      <w:pPr>
        <w:ind w:firstLine="709"/>
        <w:contextualSpacing/>
        <w:jc w:val="both"/>
        <w:rPr>
          <w:b/>
          <w:sz w:val="28"/>
          <w:szCs w:val="28"/>
        </w:rPr>
      </w:pPr>
      <w:r w:rsidRPr="00B716EB">
        <w:rPr>
          <w:sz w:val="28"/>
          <w:szCs w:val="28"/>
        </w:rPr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r w:rsidR="00B716EB" w:rsidRPr="00B716EB">
        <w:rPr>
          <w:sz w:val="28"/>
          <w:szCs w:val="28"/>
        </w:rPr>
        <w:t>дороги велосипедными</w:t>
      </w:r>
      <w:r w:rsidRPr="00B716EB">
        <w:rPr>
          <w:sz w:val="28"/>
          <w:szCs w:val="28"/>
        </w:rPr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490DD0" w:rsidRDefault="00C1596B" w:rsidP="00C1596B"/>
    <w:p w:rsidR="002C6354" w:rsidRPr="00490DD0" w:rsidRDefault="002C6354" w:rsidP="00C1596B">
      <w:pPr>
        <w:pStyle w:val="1"/>
        <w:rPr>
          <w:rFonts w:cs="Times New Roman"/>
        </w:rPr>
      </w:pPr>
    </w:p>
    <w:p w:rsidR="00FF2999" w:rsidRPr="00490DD0" w:rsidRDefault="00FF2999" w:rsidP="00C1596B">
      <w:pPr>
        <w:pStyle w:val="1"/>
        <w:rPr>
          <w:rFonts w:cs="Times New Roman"/>
        </w:rPr>
      </w:pPr>
    </w:p>
    <w:p w:rsidR="00FF2999" w:rsidRPr="00490DD0" w:rsidRDefault="00FF2999" w:rsidP="00FF2999">
      <w:pPr>
        <w:rPr>
          <w:lang w:eastAsia="en-US"/>
        </w:rPr>
      </w:pPr>
    </w:p>
    <w:p w:rsidR="00FF2999" w:rsidRPr="00490DD0" w:rsidRDefault="00FF2999" w:rsidP="00FF2999">
      <w:pPr>
        <w:rPr>
          <w:lang w:eastAsia="en-US"/>
        </w:rPr>
      </w:pPr>
    </w:p>
    <w:p w:rsidR="00FF2999" w:rsidRPr="00490DD0" w:rsidRDefault="00FF2999" w:rsidP="00FF2999">
      <w:pPr>
        <w:rPr>
          <w:lang w:eastAsia="en-US"/>
        </w:rPr>
      </w:pPr>
    </w:p>
    <w:p w:rsidR="00C1596B" w:rsidRPr="00B716EB" w:rsidRDefault="00C1596B" w:rsidP="00C1596B">
      <w:pPr>
        <w:pStyle w:val="1"/>
        <w:rPr>
          <w:rFonts w:cs="Times New Roman"/>
        </w:rPr>
      </w:pPr>
      <w:r w:rsidRPr="00B716EB">
        <w:rPr>
          <w:rFonts w:cs="Times New Roman"/>
        </w:rPr>
        <w:lastRenderedPageBreak/>
        <w:t>Часть 4.</w:t>
      </w:r>
      <w:bookmarkEnd w:id="2"/>
    </w:p>
    <w:p w:rsidR="00C1596B" w:rsidRPr="00B716EB" w:rsidRDefault="00FF2999" w:rsidP="00C1596B">
      <w:pPr>
        <w:ind w:firstLine="709"/>
        <w:jc w:val="both"/>
        <w:rPr>
          <w:sz w:val="28"/>
          <w:szCs w:val="28"/>
        </w:rPr>
      </w:pPr>
      <w:r w:rsidRPr="00B716EB">
        <w:rPr>
          <w:b/>
          <w:sz w:val="28"/>
          <w:szCs w:val="28"/>
        </w:rPr>
        <w:t>Книга 3.</w:t>
      </w:r>
      <w:r w:rsidR="00C1596B" w:rsidRPr="00B716EB">
        <w:rPr>
          <w:sz w:val="28"/>
          <w:szCs w:val="28"/>
        </w:rPr>
        <w:t xml:space="preserve"> «</w:t>
      </w:r>
      <w:hyperlink w:anchor="_Toc493164997" w:history="1">
        <w:r w:rsidR="00C1596B" w:rsidRPr="00B716EB">
          <w:rPr>
            <w:bCs/>
            <w:sz w:val="28"/>
            <w:szCs w:val="28"/>
          </w:rPr>
          <w:t>Правила и область применения</w:t>
        </w:r>
      </w:hyperlink>
      <w:r w:rsidR="00C1596B" w:rsidRPr="00B716EB">
        <w:rPr>
          <w:sz w:val="28"/>
          <w:szCs w:val="28"/>
        </w:rPr>
        <w:t>» дополнить следующими формулировками:</w:t>
      </w:r>
    </w:p>
    <w:p w:rsidR="00C1596B" w:rsidRPr="00B716EB" w:rsidRDefault="00C1596B" w:rsidP="00C1596B">
      <w:pPr>
        <w:ind w:firstLine="709"/>
        <w:jc w:val="both"/>
        <w:rPr>
          <w:sz w:val="28"/>
          <w:szCs w:val="28"/>
        </w:rPr>
      </w:pPr>
    </w:p>
    <w:p w:rsidR="00C1596B" w:rsidRPr="00B716EB" w:rsidRDefault="00C1596B" w:rsidP="00C1596B">
      <w:pPr>
        <w:pStyle w:val="a7"/>
        <w:numPr>
          <w:ilvl w:val="1"/>
          <w:numId w:val="2"/>
        </w:numPr>
        <w:rPr>
          <w:b/>
          <w:sz w:val="28"/>
          <w:szCs w:val="28"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B716EB">
        <w:rPr>
          <w:b/>
          <w:sz w:val="28"/>
          <w:szCs w:val="28"/>
        </w:rPr>
        <w:t>Область применения расчетных показателей</w:t>
      </w:r>
    </w:p>
    <w:p w:rsidR="00C1596B" w:rsidRPr="00B716EB" w:rsidRDefault="00C1596B" w:rsidP="00130E9A">
      <w:pPr>
        <w:pStyle w:val="a7"/>
        <w:rPr>
          <w:sz w:val="28"/>
          <w:szCs w:val="28"/>
        </w:rPr>
      </w:pPr>
      <w:r w:rsidRPr="00B716EB">
        <w:rPr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r w:rsidRPr="00B716EB">
        <w:rPr>
          <w:sz w:val="28"/>
          <w:szCs w:val="28"/>
        </w:rPr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130E9A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сельского поселения, установленные в МНГП добавить:</w:t>
      </w:r>
    </w:p>
    <w:p w:rsidR="006A02DD" w:rsidRPr="00B716EB" w:rsidRDefault="00C1596B" w:rsidP="00130E9A">
      <w:pPr>
        <w:jc w:val="both"/>
        <w:rPr>
          <w:sz w:val="28"/>
          <w:szCs w:val="28"/>
        </w:rPr>
      </w:pPr>
      <w:r w:rsidRPr="00B716EB">
        <w:rPr>
          <w:sz w:val="28"/>
          <w:szCs w:val="28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r w:rsidR="00130E9A" w:rsidRPr="00B716EB">
        <w:rPr>
          <w:sz w:val="28"/>
          <w:szCs w:val="28"/>
        </w:rPr>
        <w:t>Азейского</w:t>
      </w:r>
      <w:r w:rsidRPr="00B716EB">
        <w:rPr>
          <w:sz w:val="28"/>
          <w:szCs w:val="28"/>
        </w:rPr>
        <w:t xml:space="preserve"> </w:t>
      </w:r>
      <w:r w:rsidR="00130E9A" w:rsidRPr="00B716EB">
        <w:rPr>
          <w:sz w:val="28"/>
          <w:szCs w:val="28"/>
        </w:rPr>
        <w:t>сельского поселения</w:t>
      </w:r>
      <w:r w:rsidRPr="00B716EB">
        <w:rPr>
          <w:sz w:val="28"/>
          <w:szCs w:val="28"/>
        </w:rPr>
        <w:t xml:space="preserve"> Тулунского района Иркутской о</w:t>
      </w:r>
      <w:r w:rsidR="00130E9A" w:rsidRPr="00B716EB">
        <w:rPr>
          <w:sz w:val="28"/>
          <w:szCs w:val="28"/>
        </w:rPr>
        <w:t>бласти.</w:t>
      </w:r>
    </w:p>
    <w:sectPr w:rsidR="006A02DD" w:rsidRPr="00B716EB" w:rsidSect="004C7071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9E" w:rsidRDefault="008B679E" w:rsidP="00B716EB">
      <w:r>
        <w:separator/>
      </w:r>
    </w:p>
  </w:endnote>
  <w:endnote w:type="continuationSeparator" w:id="0">
    <w:p w:rsidR="008B679E" w:rsidRDefault="008B679E" w:rsidP="00B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71" w:rsidRDefault="004C70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9E" w:rsidRDefault="008B679E" w:rsidP="00B716EB">
      <w:r>
        <w:separator/>
      </w:r>
    </w:p>
  </w:footnote>
  <w:footnote w:type="continuationSeparator" w:id="0">
    <w:p w:rsidR="008B679E" w:rsidRDefault="008B679E" w:rsidP="00B7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63ACE"/>
    <w:rsid w:val="000B3810"/>
    <w:rsid w:val="000F0716"/>
    <w:rsid w:val="00130E9A"/>
    <w:rsid w:val="00173F9E"/>
    <w:rsid w:val="001E645D"/>
    <w:rsid w:val="00231DEC"/>
    <w:rsid w:val="00260EC9"/>
    <w:rsid w:val="00277BC6"/>
    <w:rsid w:val="00285B70"/>
    <w:rsid w:val="002C6354"/>
    <w:rsid w:val="003C481B"/>
    <w:rsid w:val="00400877"/>
    <w:rsid w:val="00462B9B"/>
    <w:rsid w:val="004751FF"/>
    <w:rsid w:val="00490DD0"/>
    <w:rsid w:val="00494388"/>
    <w:rsid w:val="004C7071"/>
    <w:rsid w:val="00502F07"/>
    <w:rsid w:val="00561F81"/>
    <w:rsid w:val="005D69AE"/>
    <w:rsid w:val="00663452"/>
    <w:rsid w:val="006A02DD"/>
    <w:rsid w:val="006B388E"/>
    <w:rsid w:val="006D70A1"/>
    <w:rsid w:val="007C4B53"/>
    <w:rsid w:val="0084557D"/>
    <w:rsid w:val="008522B7"/>
    <w:rsid w:val="00893824"/>
    <w:rsid w:val="008B679E"/>
    <w:rsid w:val="00910F3D"/>
    <w:rsid w:val="0092518F"/>
    <w:rsid w:val="00970361"/>
    <w:rsid w:val="009B0B88"/>
    <w:rsid w:val="00A06083"/>
    <w:rsid w:val="00A95A5A"/>
    <w:rsid w:val="00B32A22"/>
    <w:rsid w:val="00B716EB"/>
    <w:rsid w:val="00BE26BA"/>
    <w:rsid w:val="00BE4CF3"/>
    <w:rsid w:val="00C1596B"/>
    <w:rsid w:val="00C15F78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01061"/>
    <w:rsid w:val="00E134C2"/>
    <w:rsid w:val="00E5153A"/>
    <w:rsid w:val="00E872C7"/>
    <w:rsid w:val="00E8770A"/>
    <w:rsid w:val="00F25F9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DE06-6078-4CFF-AF4B-5EFD9154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B716EB"/>
  </w:style>
  <w:style w:type="paragraph" w:styleId="ad">
    <w:name w:val="header"/>
    <w:basedOn w:val="a"/>
    <w:link w:val="ae"/>
    <w:uiPriority w:val="99"/>
    <w:unhideWhenUsed/>
    <w:rsid w:val="00B71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71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16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8</cp:revision>
  <cp:lastPrinted>2021-05-28T04:59:00Z</cp:lastPrinted>
  <dcterms:created xsi:type="dcterms:W3CDTF">2021-06-07T02:47:00Z</dcterms:created>
  <dcterms:modified xsi:type="dcterms:W3CDTF">2021-06-07T06:18:00Z</dcterms:modified>
</cp:coreProperties>
</file>